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27D95" w14:textId="0C400509" w:rsidR="005E4850" w:rsidRDefault="005E4850" w:rsidP="005E4850">
      <w:pPr>
        <w:spacing w:after="0" w:line="240" w:lineRule="auto"/>
        <w:rPr>
          <w:rFonts w:ascii="Palatino Linotype" w:hAnsi="Palatino Linotype"/>
          <w:b/>
          <w:color w:val="000000" w:themeColor="text1"/>
        </w:rPr>
      </w:pPr>
      <w:bookmarkStart w:id="0" w:name="_GoBack"/>
      <w:bookmarkEnd w:id="0"/>
      <w:r>
        <w:rPr>
          <w:rFonts w:ascii="Palatino Linotype" w:hAnsi="Palatino Linotype"/>
          <w:b/>
          <w:color w:val="000000" w:themeColor="text1"/>
        </w:rPr>
        <w:tab/>
      </w:r>
      <w:r w:rsidR="004364AD">
        <w:rPr>
          <w:rFonts w:ascii="Palatino Linotype" w:hAnsi="Palatino Linotype"/>
          <w:b/>
          <w:noProof/>
          <w:color w:val="000000" w:themeColor="text1"/>
          <w:lang w:eastAsia="de-DE"/>
        </w:rPr>
        <w:tab/>
      </w:r>
      <w:r w:rsidR="004364AD">
        <w:rPr>
          <w:rFonts w:ascii="Palatino Linotype" w:hAnsi="Palatino Linotype"/>
          <w:b/>
          <w:noProof/>
          <w:color w:val="000000" w:themeColor="text1"/>
          <w:lang w:eastAsia="de-DE"/>
        </w:rPr>
        <w:tab/>
      </w:r>
      <w:r w:rsidR="004364AD">
        <w:rPr>
          <w:rFonts w:ascii="Palatino Linotype" w:hAnsi="Palatino Linotype"/>
          <w:b/>
          <w:noProof/>
          <w:color w:val="000000" w:themeColor="text1"/>
          <w:lang w:eastAsia="de-DE"/>
        </w:rPr>
        <w:tab/>
      </w:r>
      <w:r w:rsidR="004364AD">
        <w:rPr>
          <w:rFonts w:ascii="Palatino Linotype" w:hAnsi="Palatino Linotype"/>
          <w:b/>
          <w:noProof/>
          <w:color w:val="000000" w:themeColor="text1"/>
          <w:lang w:eastAsia="de-DE"/>
        </w:rPr>
        <w:tab/>
      </w:r>
      <w:r>
        <w:rPr>
          <w:rFonts w:ascii="Palatino Linotype" w:hAnsi="Palatino Linotype"/>
          <w:b/>
          <w:color w:val="000000" w:themeColor="text1"/>
        </w:rPr>
        <w:tab/>
      </w:r>
    </w:p>
    <w:p w14:paraId="3375B9F9" w14:textId="789D4DFD" w:rsidR="002856B4" w:rsidRPr="00F87910" w:rsidRDefault="002856B4" w:rsidP="00F21CEF">
      <w:pPr>
        <w:spacing w:after="0" w:line="240" w:lineRule="auto"/>
        <w:jc w:val="center"/>
        <w:rPr>
          <w:rFonts w:ascii="Palatino Linotype" w:hAnsi="Palatino Linotype"/>
          <w:b/>
          <w:color w:val="000000" w:themeColor="text1"/>
          <w:sz w:val="16"/>
          <w:szCs w:val="16"/>
        </w:rPr>
      </w:pPr>
    </w:p>
    <w:p w14:paraId="07552686" w14:textId="77777777" w:rsidR="002856B4" w:rsidRPr="00F87910" w:rsidRDefault="002856B4" w:rsidP="00F21CEF">
      <w:pPr>
        <w:spacing w:after="0" w:line="240" w:lineRule="auto"/>
        <w:jc w:val="center"/>
        <w:rPr>
          <w:rFonts w:ascii="Palatino Linotype" w:hAnsi="Palatino Linotype"/>
          <w:b/>
          <w:color w:val="000000" w:themeColor="text1"/>
          <w:sz w:val="16"/>
          <w:szCs w:val="16"/>
        </w:rPr>
      </w:pPr>
    </w:p>
    <w:p w14:paraId="41693142" w14:textId="77777777" w:rsidR="0054608B" w:rsidRDefault="0054608B" w:rsidP="00662D6B">
      <w:pPr>
        <w:jc w:val="center"/>
        <w:rPr>
          <w:rFonts w:ascii="Palatino Linotype" w:hAnsi="Palatino Linotype"/>
          <w:b/>
          <w:smallCaps/>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
        <w:gridCol w:w="7058"/>
        <w:gridCol w:w="1449"/>
      </w:tblGrid>
      <w:tr w:rsidR="004364AD" w:rsidRPr="00744722" w14:paraId="1B889ECB" w14:textId="77777777" w:rsidTr="004364AD">
        <w:trPr>
          <w:trHeight w:val="1402"/>
          <w:jc w:val="center"/>
        </w:trPr>
        <w:tc>
          <w:tcPr>
            <w:tcW w:w="707" w:type="dxa"/>
            <w:vMerge w:val="restart"/>
          </w:tcPr>
          <w:p w14:paraId="3FBBEAC4" w14:textId="77777777" w:rsidR="004364AD" w:rsidRPr="007A06F8" w:rsidRDefault="004364AD" w:rsidP="00A507FE">
            <w:pPr>
              <w:rPr>
                <w:rFonts w:ascii="Palatino Linotype" w:hAnsi="Palatino Linotype"/>
                <w:color w:val="25E6C3"/>
                <w:sz w:val="28"/>
                <w:szCs w:val="28"/>
                <w:lang w:val="en-GB"/>
              </w:rPr>
            </w:pPr>
            <w:r w:rsidRPr="007A06F8">
              <w:rPr>
                <w:rFonts w:ascii="Palatino Linotype" w:hAnsi="Palatino Linotype"/>
                <w:color w:val="25E6C3"/>
                <w:sz w:val="96"/>
                <w:szCs w:val="28"/>
                <w:lang w:val="en-GB"/>
              </w:rPr>
              <w:t xml:space="preserve">] </w:t>
            </w:r>
          </w:p>
        </w:tc>
        <w:tc>
          <w:tcPr>
            <w:tcW w:w="7058" w:type="dxa"/>
          </w:tcPr>
          <w:p w14:paraId="272A38CC" w14:textId="0A7D1D07" w:rsidR="004364AD" w:rsidRPr="0012738C" w:rsidRDefault="0012738C" w:rsidP="00A507FE">
            <w:pPr>
              <w:spacing w:after="240"/>
              <w:rPr>
                <w:rFonts w:ascii="Palatino Linotype" w:hAnsi="Palatino Linotype"/>
                <w:b/>
                <w:color w:val="000000" w:themeColor="text1"/>
                <w:sz w:val="28"/>
                <w:szCs w:val="28"/>
                <w:lang w:val="en-US"/>
              </w:rPr>
            </w:pPr>
            <w:r w:rsidRPr="0012738C">
              <w:rPr>
                <w:rFonts w:ascii="Palatino Linotype" w:hAnsi="Palatino Linotype"/>
                <w:b/>
                <w:color w:val="D8092D"/>
                <w:sz w:val="28"/>
                <w:szCs w:val="28"/>
                <w:lang w:val="en-US"/>
              </w:rPr>
              <w:t>Motion – Spaces of Human E</w:t>
            </w:r>
            <w:r>
              <w:rPr>
                <w:rFonts w:ascii="Palatino Linotype" w:hAnsi="Palatino Linotype"/>
                <w:b/>
                <w:color w:val="D8092D"/>
                <w:sz w:val="28"/>
                <w:szCs w:val="28"/>
                <w:lang w:val="en-US"/>
              </w:rPr>
              <w:t>xperience</w:t>
            </w:r>
          </w:p>
        </w:tc>
        <w:tc>
          <w:tcPr>
            <w:tcW w:w="1449" w:type="dxa"/>
            <w:vMerge w:val="restart"/>
          </w:tcPr>
          <w:p w14:paraId="19D1AA8D" w14:textId="77777777" w:rsidR="004364AD" w:rsidRPr="007A06F8" w:rsidRDefault="004364AD" w:rsidP="00A507FE">
            <w:pPr>
              <w:rPr>
                <w:rFonts w:ascii="Palatino Linotype" w:hAnsi="Palatino Linotype"/>
                <w:color w:val="000000" w:themeColor="text1"/>
                <w:sz w:val="28"/>
                <w:szCs w:val="28"/>
                <w:lang w:val="en-GB"/>
              </w:rPr>
            </w:pPr>
            <w:r w:rsidRPr="007A06F8">
              <w:rPr>
                <w:rFonts w:ascii="Palatino Linotype" w:hAnsi="Palatino Linotype"/>
                <w:color w:val="25E6C3"/>
                <w:sz w:val="96"/>
                <w:szCs w:val="28"/>
                <w:lang w:val="en-GB"/>
              </w:rPr>
              <w:t>[</w:t>
            </w:r>
          </w:p>
        </w:tc>
      </w:tr>
      <w:tr w:rsidR="004364AD" w:rsidRPr="007E0C4B" w14:paraId="533437AF" w14:textId="77777777" w:rsidTr="004364AD">
        <w:trPr>
          <w:jc w:val="center"/>
        </w:trPr>
        <w:tc>
          <w:tcPr>
            <w:tcW w:w="707" w:type="dxa"/>
            <w:vMerge/>
          </w:tcPr>
          <w:p w14:paraId="634094BB" w14:textId="77777777" w:rsidR="004364AD" w:rsidRPr="00744722" w:rsidRDefault="004364AD" w:rsidP="00A507FE">
            <w:pPr>
              <w:rPr>
                <w:rFonts w:ascii="Palatino Linotype" w:hAnsi="Palatino Linotype"/>
                <w:b/>
                <w:color w:val="000000" w:themeColor="text1"/>
                <w:sz w:val="28"/>
                <w:szCs w:val="28"/>
                <w:lang w:val="en-GB"/>
              </w:rPr>
            </w:pPr>
          </w:p>
        </w:tc>
        <w:tc>
          <w:tcPr>
            <w:tcW w:w="7058" w:type="dxa"/>
          </w:tcPr>
          <w:p w14:paraId="3F96B29C" w14:textId="21F89606" w:rsidR="004364AD" w:rsidRPr="00D11C38" w:rsidRDefault="0012738C" w:rsidP="00D11C38">
            <w:pPr>
              <w:spacing w:line="280" w:lineRule="exact"/>
              <w:rPr>
                <w:rFonts w:ascii="Palatino Linotype" w:hAnsi="Palatino Linotype"/>
                <w:color w:val="D8092D"/>
                <w:sz w:val="24"/>
                <w:szCs w:val="28"/>
                <w:lang w:val="en-GB"/>
              </w:rPr>
            </w:pPr>
            <w:r>
              <w:rPr>
                <w:rFonts w:ascii="Palatino Linotype" w:hAnsi="Palatino Linotype"/>
                <w:color w:val="D8092D"/>
                <w:sz w:val="24"/>
                <w:szCs w:val="28"/>
                <w:lang w:val="en-GB"/>
              </w:rPr>
              <w:t>Warsaw, 13-15.6.2019, University of Warsaw and Polish Academy of Sciences</w:t>
            </w:r>
          </w:p>
        </w:tc>
        <w:tc>
          <w:tcPr>
            <w:tcW w:w="1449" w:type="dxa"/>
            <w:vMerge/>
          </w:tcPr>
          <w:p w14:paraId="134EDB00" w14:textId="77777777" w:rsidR="004364AD" w:rsidRPr="00744722" w:rsidRDefault="004364AD" w:rsidP="00A507FE">
            <w:pPr>
              <w:rPr>
                <w:rFonts w:ascii="Palatino Linotype" w:hAnsi="Palatino Linotype"/>
                <w:b/>
                <w:color w:val="000000" w:themeColor="text1"/>
                <w:sz w:val="28"/>
                <w:szCs w:val="28"/>
                <w:lang w:val="en-GB"/>
              </w:rPr>
            </w:pPr>
          </w:p>
        </w:tc>
      </w:tr>
      <w:tr w:rsidR="004364AD" w:rsidRPr="007E0C4B" w14:paraId="34F57580" w14:textId="77777777" w:rsidTr="004364AD">
        <w:trPr>
          <w:jc w:val="center"/>
        </w:trPr>
        <w:tc>
          <w:tcPr>
            <w:tcW w:w="707" w:type="dxa"/>
          </w:tcPr>
          <w:p w14:paraId="1549269E" w14:textId="77777777" w:rsidR="004364AD" w:rsidRPr="00744722" w:rsidRDefault="004364AD" w:rsidP="00A507FE">
            <w:pPr>
              <w:rPr>
                <w:rFonts w:ascii="Palatino Linotype" w:hAnsi="Palatino Linotype"/>
                <w:b/>
                <w:color w:val="000000" w:themeColor="text1"/>
                <w:sz w:val="28"/>
                <w:szCs w:val="28"/>
                <w:lang w:val="en-GB"/>
              </w:rPr>
            </w:pPr>
          </w:p>
        </w:tc>
        <w:tc>
          <w:tcPr>
            <w:tcW w:w="7058" w:type="dxa"/>
          </w:tcPr>
          <w:p w14:paraId="71C2BAC8" w14:textId="47A96FCA" w:rsidR="004364AD" w:rsidRPr="007A06F8" w:rsidRDefault="004364AD" w:rsidP="00A507FE">
            <w:pPr>
              <w:rPr>
                <w:rFonts w:ascii="Palatino Linotype" w:hAnsi="Palatino Linotype"/>
                <w:b/>
                <w:color w:val="000000" w:themeColor="text1"/>
                <w:sz w:val="24"/>
                <w:szCs w:val="28"/>
                <w:lang w:val="en-GB"/>
              </w:rPr>
            </w:pPr>
          </w:p>
        </w:tc>
        <w:tc>
          <w:tcPr>
            <w:tcW w:w="1449" w:type="dxa"/>
          </w:tcPr>
          <w:p w14:paraId="5684852A" w14:textId="77777777" w:rsidR="004364AD" w:rsidRPr="00744722" w:rsidRDefault="004364AD" w:rsidP="00A507FE">
            <w:pPr>
              <w:rPr>
                <w:rFonts w:ascii="Palatino Linotype" w:hAnsi="Palatino Linotype"/>
                <w:b/>
                <w:color w:val="000000" w:themeColor="text1"/>
                <w:sz w:val="28"/>
                <w:szCs w:val="28"/>
                <w:lang w:val="en-GB"/>
              </w:rPr>
            </w:pPr>
          </w:p>
        </w:tc>
      </w:tr>
    </w:tbl>
    <w:p w14:paraId="305CD4A5" w14:textId="58A033E7" w:rsidR="00D11C38" w:rsidRPr="007E0C4B" w:rsidRDefault="00D11C38" w:rsidP="00D11C38">
      <w:pPr>
        <w:spacing w:after="120" w:line="240" w:lineRule="exact"/>
        <w:ind w:left="709" w:right="1417" w:firstLine="707"/>
        <w:jc w:val="both"/>
        <w:rPr>
          <w:rFonts w:ascii="Palatino Linotype" w:hAnsi="Palatino Linotype"/>
          <w:color w:val="D8092D"/>
          <w:sz w:val="24"/>
          <w:szCs w:val="24"/>
          <w:lang w:val="en-GB"/>
        </w:rPr>
      </w:pPr>
    </w:p>
    <w:p w14:paraId="38E53982" w14:textId="77777777" w:rsidR="00D11C38" w:rsidRPr="007E0C4B" w:rsidRDefault="00D11C38" w:rsidP="00662D6B">
      <w:pPr>
        <w:jc w:val="center"/>
        <w:rPr>
          <w:rFonts w:ascii="Palatino Linotype" w:hAnsi="Palatino Linotype"/>
          <w:b/>
          <w:smallCaps/>
          <w:sz w:val="32"/>
          <w:szCs w:val="32"/>
          <w:lang w:val="en-GB"/>
        </w:rPr>
      </w:pPr>
    </w:p>
    <w:p w14:paraId="0BA4E92D" w14:textId="0500325C" w:rsidR="00662D6B" w:rsidRPr="00720D8B" w:rsidRDefault="0012738C" w:rsidP="00662D6B">
      <w:pPr>
        <w:jc w:val="center"/>
        <w:rPr>
          <w:rFonts w:ascii="Palatino Linotype" w:hAnsi="Palatino Linotype"/>
          <w:b/>
          <w:smallCaps/>
          <w:sz w:val="32"/>
          <w:szCs w:val="32"/>
        </w:rPr>
      </w:pPr>
      <w:r>
        <w:rPr>
          <w:rFonts w:ascii="Palatino Linotype" w:hAnsi="Palatino Linotype"/>
          <w:b/>
          <w:smallCaps/>
          <w:sz w:val="32"/>
          <w:szCs w:val="32"/>
        </w:rPr>
        <w:t>Who is who</w:t>
      </w:r>
      <w:r w:rsidR="00F67C5D">
        <w:rPr>
          <w:rFonts w:ascii="Palatino Linotype" w:hAnsi="Palatino Linotype"/>
          <w:b/>
          <w:smallCaps/>
          <w:sz w:val="32"/>
          <w:szCs w:val="32"/>
        </w:rPr>
        <w:t>?</w:t>
      </w:r>
    </w:p>
    <w:p w14:paraId="7B9395FA" w14:textId="2701446A" w:rsidR="0054608B" w:rsidRDefault="00662D6B" w:rsidP="004364AD">
      <w:pPr>
        <w:pStyle w:val="ListParagraph"/>
        <w:numPr>
          <w:ilvl w:val="0"/>
          <w:numId w:val="5"/>
        </w:numPr>
        <w:rPr>
          <w:rFonts w:ascii="Palatino Linotype" w:hAnsi="Palatino Linotype"/>
        </w:rPr>
      </w:pPr>
      <w:r w:rsidRPr="00662D6B">
        <w:rPr>
          <w:rFonts w:ascii="Palatino Linotype" w:hAnsi="Palatino Linotype"/>
        </w:rPr>
        <w:t>Name:</w:t>
      </w:r>
      <w:r w:rsidR="005D6060">
        <w:rPr>
          <w:rFonts w:ascii="Palatino Linotype" w:hAnsi="Palatino Linotype"/>
        </w:rPr>
        <w:t xml:space="preserve"> </w:t>
      </w:r>
      <w:r w:rsidR="007E0C4B">
        <w:rPr>
          <w:rFonts w:ascii="Palatino Linotype" w:hAnsi="Palatino Linotype"/>
        </w:rPr>
        <w:t>Kotin, Michail</w:t>
      </w:r>
    </w:p>
    <w:p w14:paraId="24DA0DDB" w14:textId="77777777" w:rsidR="004364AD" w:rsidRPr="004364AD" w:rsidRDefault="004364AD" w:rsidP="004364AD">
      <w:pPr>
        <w:pStyle w:val="ListParagraph"/>
        <w:rPr>
          <w:rFonts w:ascii="Palatino Linotype" w:hAnsi="Palatino Linotype"/>
        </w:rPr>
      </w:pPr>
    </w:p>
    <w:p w14:paraId="62CC8209" w14:textId="77777777" w:rsidR="00662D6B" w:rsidRDefault="00662D6B" w:rsidP="00662D6B">
      <w:pPr>
        <w:pStyle w:val="ListParagraph"/>
        <w:numPr>
          <w:ilvl w:val="0"/>
          <w:numId w:val="5"/>
        </w:numPr>
        <w:rPr>
          <w:rFonts w:ascii="Palatino Linotype" w:hAnsi="Palatino Linotype"/>
        </w:rPr>
      </w:pPr>
      <w:r w:rsidRPr="00662D6B">
        <w:rPr>
          <w:rFonts w:ascii="Palatino Linotype" w:hAnsi="Palatino Linotype"/>
        </w:rPr>
        <w:t>Foto:</w:t>
      </w:r>
    </w:p>
    <w:p w14:paraId="3C33A3BD" w14:textId="472E8DE6" w:rsidR="00662D6B" w:rsidRDefault="00662D6B" w:rsidP="00662D6B">
      <w:pPr>
        <w:pStyle w:val="ListParagraph"/>
        <w:rPr>
          <w:rFonts w:ascii="Palatino Linotype" w:hAnsi="Palatino Linotype"/>
          <w:noProof/>
          <w:lang w:val="pl-PL" w:eastAsia="pl-PL"/>
        </w:rPr>
      </w:pPr>
    </w:p>
    <w:p w14:paraId="183EEA16" w14:textId="103D9CE7" w:rsidR="007E0C4B" w:rsidRDefault="007E0C4B" w:rsidP="00662D6B">
      <w:pPr>
        <w:pStyle w:val="ListParagraph"/>
        <w:rPr>
          <w:rFonts w:ascii="Palatino Linotype" w:hAnsi="Palatino Linotype"/>
        </w:rPr>
      </w:pPr>
      <w:r w:rsidRPr="007E0C4B">
        <w:rPr>
          <w:noProof/>
          <w:lang w:val="pl-PL" w:eastAsia="pl-PL"/>
        </w:rPr>
        <w:drawing>
          <wp:inline distT="0" distB="0" distL="0" distR="0" wp14:anchorId="26B91453" wp14:editId="254D75CB">
            <wp:extent cx="762000" cy="1048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048385"/>
                    </a:xfrm>
                    <a:prstGeom prst="rect">
                      <a:avLst/>
                    </a:prstGeom>
                    <a:noFill/>
                  </pic:spPr>
                </pic:pic>
              </a:graphicData>
            </a:graphic>
          </wp:inline>
        </w:drawing>
      </w:r>
    </w:p>
    <w:p w14:paraId="0D316D1D" w14:textId="77777777" w:rsidR="00662D6B" w:rsidRDefault="00662D6B" w:rsidP="00662D6B">
      <w:pPr>
        <w:rPr>
          <w:rFonts w:ascii="Palatino Linotype" w:hAnsi="Palatino Linotype"/>
        </w:rPr>
      </w:pPr>
    </w:p>
    <w:p w14:paraId="61BB093E" w14:textId="6C6CE48B" w:rsidR="008C46E2" w:rsidRDefault="00662D6B" w:rsidP="00662D6B">
      <w:pPr>
        <w:pStyle w:val="ListParagraph"/>
        <w:numPr>
          <w:ilvl w:val="0"/>
          <w:numId w:val="5"/>
        </w:numPr>
        <w:rPr>
          <w:rFonts w:ascii="Palatino Linotype" w:hAnsi="Palatino Linotype"/>
        </w:rPr>
      </w:pPr>
      <w:r w:rsidRPr="0031636F">
        <w:rPr>
          <w:rFonts w:ascii="Palatino Linotype" w:hAnsi="Palatino Linotype"/>
        </w:rPr>
        <w:t xml:space="preserve">Link </w:t>
      </w:r>
      <w:r w:rsidR="0012738C">
        <w:rPr>
          <w:rFonts w:ascii="Palatino Linotype" w:hAnsi="Palatino Linotype"/>
        </w:rPr>
        <w:t>to the website</w:t>
      </w:r>
      <w:r w:rsidRPr="0031636F">
        <w:rPr>
          <w:rFonts w:ascii="Palatino Linotype" w:hAnsi="Palatino Linotype"/>
        </w:rPr>
        <w:t>:</w:t>
      </w:r>
    </w:p>
    <w:p w14:paraId="358BD43D" w14:textId="6FD03A7C" w:rsidR="007E0C4B" w:rsidRPr="007E0C4B" w:rsidRDefault="00C02830" w:rsidP="007E0C4B">
      <w:pPr>
        <w:ind w:left="360"/>
        <w:rPr>
          <w:rFonts w:ascii="Palatino Linotype" w:hAnsi="Palatino Linotype"/>
        </w:rPr>
      </w:pPr>
      <w:hyperlink r:id="rId9" w:history="1">
        <w:r w:rsidR="007A60B9" w:rsidRPr="007A60B9">
          <w:rPr>
            <w:rStyle w:val="Hyperlink"/>
            <w:rFonts w:ascii="Palatino Linotype" w:hAnsi="Palatino Linotype"/>
          </w:rPr>
          <w:t>http://www.ifg.uz.zgora.pl/index.php/o-instytucie/zaklad-gramatyki-i-historii-jezyka-niemieckiego/572-michail-kotin</w:t>
        </w:r>
      </w:hyperlink>
    </w:p>
    <w:p w14:paraId="5AFD271C" w14:textId="455A1FE6" w:rsidR="004364AD" w:rsidRPr="0031636F" w:rsidRDefault="00720D8B" w:rsidP="0031636F">
      <w:pPr>
        <w:pStyle w:val="ListParagraph"/>
        <w:numPr>
          <w:ilvl w:val="0"/>
          <w:numId w:val="8"/>
        </w:numPr>
        <w:spacing w:line="240" w:lineRule="auto"/>
        <w:rPr>
          <w:rFonts w:ascii="Palatino Linotype" w:hAnsi="Palatino Linotype"/>
        </w:rPr>
      </w:pPr>
      <w:r w:rsidRPr="0031636F">
        <w:rPr>
          <w:rFonts w:ascii="Palatino Linotype" w:hAnsi="Palatino Linotype"/>
        </w:rPr>
        <w:t xml:space="preserve">100 </w:t>
      </w:r>
      <w:r w:rsidR="0012738C">
        <w:rPr>
          <w:rFonts w:ascii="Palatino Linotype" w:hAnsi="Palatino Linotype"/>
        </w:rPr>
        <w:t>words about me</w:t>
      </w:r>
      <w:r w:rsidR="00662D6B" w:rsidRPr="0031636F">
        <w:rPr>
          <w:rFonts w:ascii="Palatino Linotype" w:hAnsi="Palatino Linotype"/>
        </w:rPr>
        <w:t>:</w:t>
      </w:r>
    </w:p>
    <w:p w14:paraId="49870374" w14:textId="77777777" w:rsidR="008614AC" w:rsidRDefault="008614AC" w:rsidP="00C60FB3">
      <w:pPr>
        <w:pStyle w:val="ListParagraph"/>
        <w:ind w:left="360"/>
        <w:rPr>
          <w:rFonts w:ascii="Palatino Linotype" w:hAnsi="Palatino Linotype"/>
          <w:color w:val="000000"/>
          <w:lang w:val="en-GB"/>
        </w:rPr>
      </w:pPr>
    </w:p>
    <w:p w14:paraId="175E0CD4" w14:textId="73A0B0FD" w:rsidR="00C6134A" w:rsidRPr="004A6E8E" w:rsidRDefault="005D6060" w:rsidP="00C60FB3">
      <w:pPr>
        <w:pStyle w:val="ListParagraph"/>
        <w:ind w:left="360"/>
        <w:rPr>
          <w:rFonts w:ascii="Palatino Linotype" w:hAnsi="Palatino Linotype"/>
          <w:color w:val="000000"/>
          <w:lang w:val="en-GB"/>
        </w:rPr>
      </w:pPr>
      <w:r w:rsidRPr="00C6134A">
        <w:rPr>
          <w:rFonts w:ascii="Palatino Linotype" w:hAnsi="Palatino Linotype"/>
          <w:color w:val="000000"/>
          <w:lang w:val="en-GB"/>
        </w:rPr>
        <w:t xml:space="preserve">Prof. Dr. </w:t>
      </w:r>
      <w:r w:rsidR="007A60B9" w:rsidRPr="00C6134A">
        <w:rPr>
          <w:rFonts w:ascii="Palatino Linotype" w:hAnsi="Palatino Linotype"/>
          <w:color w:val="000000"/>
          <w:lang w:val="en-GB"/>
        </w:rPr>
        <w:t>Michail L. Kotin</w:t>
      </w:r>
      <w:r w:rsidRPr="00C6134A">
        <w:rPr>
          <w:rFonts w:ascii="Palatino Linotype" w:hAnsi="Palatino Linotype"/>
          <w:color w:val="000000"/>
          <w:lang w:val="en-GB"/>
        </w:rPr>
        <w:t xml:space="preserve">, </w:t>
      </w:r>
      <w:r w:rsidR="0012738C" w:rsidRPr="00C6134A">
        <w:rPr>
          <w:rFonts w:ascii="Palatino Linotype" w:hAnsi="Palatino Linotype"/>
          <w:color w:val="000000"/>
          <w:lang w:val="en-GB"/>
        </w:rPr>
        <w:t>Linguist</w:t>
      </w:r>
      <w:r w:rsidRPr="00C6134A">
        <w:rPr>
          <w:rFonts w:ascii="Palatino Linotype" w:hAnsi="Palatino Linotype"/>
          <w:color w:val="000000"/>
          <w:lang w:val="en-GB"/>
        </w:rPr>
        <w:t>,</w:t>
      </w:r>
      <w:r w:rsidR="007A60B9" w:rsidRPr="00C6134A">
        <w:rPr>
          <w:rFonts w:ascii="Palatino Linotype" w:hAnsi="Palatino Linotype"/>
          <w:color w:val="000000"/>
          <w:lang w:val="en-GB"/>
        </w:rPr>
        <w:t xml:space="preserve"> Full Professor, Dept. of Grammar and History of the German Language, University of Zielona Góra</w:t>
      </w:r>
      <w:r w:rsidRPr="00C6134A">
        <w:rPr>
          <w:rFonts w:ascii="Palatino Linotype" w:hAnsi="Palatino Linotype"/>
          <w:color w:val="000000"/>
          <w:lang w:val="en-GB"/>
        </w:rPr>
        <w:t xml:space="preserve">.  </w:t>
      </w:r>
      <w:r w:rsidR="0012738C" w:rsidRPr="00C6134A">
        <w:rPr>
          <w:rFonts w:ascii="Palatino Linotype" w:hAnsi="Palatino Linotype"/>
          <w:color w:val="000000"/>
          <w:lang w:val="de-AT"/>
        </w:rPr>
        <w:t>Publications</w:t>
      </w:r>
      <w:r w:rsidRPr="00C6134A">
        <w:rPr>
          <w:rFonts w:ascii="Palatino Linotype" w:hAnsi="Palatino Linotype"/>
          <w:color w:val="000000"/>
          <w:lang w:val="de-AT"/>
        </w:rPr>
        <w:t xml:space="preserve"> (</w:t>
      </w:r>
      <w:r w:rsidR="0012738C" w:rsidRPr="00C6134A">
        <w:rPr>
          <w:rFonts w:ascii="Palatino Linotype" w:hAnsi="Palatino Linotype"/>
          <w:color w:val="000000"/>
          <w:lang w:val="de-AT"/>
        </w:rPr>
        <w:t>selected</w:t>
      </w:r>
      <w:r w:rsidRPr="00C6134A">
        <w:rPr>
          <w:rFonts w:ascii="Palatino Linotype" w:hAnsi="Palatino Linotype"/>
          <w:color w:val="000000"/>
          <w:lang w:val="de-AT"/>
        </w:rPr>
        <w:t xml:space="preserve">): </w:t>
      </w:r>
      <w:r w:rsidR="00C6134A" w:rsidRPr="004A6E8E">
        <w:rPr>
          <w:rFonts w:ascii="Palatino Linotype" w:eastAsiaTheme="minorHAnsi" w:hAnsi="Palatino Linotype"/>
          <w:i/>
          <w:color w:val="000000"/>
          <w:sz w:val="24"/>
          <w:szCs w:val="24"/>
          <w:lang w:val="de-AT" w:eastAsia="de-DE"/>
        </w:rPr>
        <w:t xml:space="preserve">Die </w:t>
      </w:r>
      <w:r w:rsidR="00C6134A" w:rsidRPr="004A6E8E">
        <w:rPr>
          <w:rFonts w:ascii="Palatino Linotype" w:eastAsiaTheme="minorHAnsi" w:hAnsi="Palatino Linotype"/>
          <w:color w:val="000000"/>
          <w:sz w:val="24"/>
          <w:szCs w:val="24"/>
          <w:lang w:val="de-AT" w:eastAsia="de-DE"/>
        </w:rPr>
        <w:t>werden</w:t>
      </w:r>
      <w:r w:rsidR="00C6134A" w:rsidRPr="004A6E8E">
        <w:rPr>
          <w:rFonts w:ascii="Palatino Linotype" w:eastAsiaTheme="minorHAnsi" w:hAnsi="Palatino Linotype"/>
          <w:i/>
          <w:color w:val="000000"/>
          <w:sz w:val="24"/>
          <w:szCs w:val="24"/>
          <w:lang w:val="de-AT" w:eastAsia="de-DE"/>
        </w:rPr>
        <w:t xml:space="preserve">-Perspektive und die </w:t>
      </w:r>
      <w:r w:rsidR="00C6134A" w:rsidRPr="004A6E8E">
        <w:rPr>
          <w:rFonts w:ascii="Palatino Linotype" w:eastAsiaTheme="minorHAnsi" w:hAnsi="Palatino Linotype"/>
          <w:color w:val="000000"/>
          <w:sz w:val="24"/>
          <w:szCs w:val="24"/>
          <w:lang w:val="de-AT" w:eastAsia="de-DE"/>
        </w:rPr>
        <w:t>werden</w:t>
      </w:r>
      <w:r w:rsidR="00C6134A" w:rsidRPr="004A6E8E">
        <w:rPr>
          <w:rFonts w:ascii="Palatino Linotype" w:eastAsiaTheme="minorHAnsi" w:hAnsi="Palatino Linotype"/>
          <w:i/>
          <w:color w:val="000000"/>
          <w:sz w:val="24"/>
          <w:szCs w:val="24"/>
          <w:lang w:val="de-AT" w:eastAsia="de-DE"/>
        </w:rPr>
        <w:t xml:space="preserve">-Periphrasen im Deutschen: Historische Entwicklung und Funktionen in der </w:t>
      </w:r>
      <w:r w:rsidR="004A6E8E" w:rsidRPr="004A6E8E">
        <w:rPr>
          <w:rFonts w:ascii="Palatino Linotype" w:eastAsiaTheme="minorHAnsi" w:hAnsi="Palatino Linotype"/>
          <w:i/>
          <w:color w:val="000000"/>
          <w:sz w:val="24"/>
          <w:szCs w:val="24"/>
          <w:lang w:val="de-AT" w:eastAsia="de-DE"/>
        </w:rPr>
        <w:t>Gegenwartssprache</w:t>
      </w:r>
      <w:r w:rsidR="004A6E8E">
        <w:rPr>
          <w:rFonts w:ascii="Palatino Linotype" w:eastAsiaTheme="minorHAnsi" w:hAnsi="Palatino Linotype"/>
          <w:color w:val="000000"/>
          <w:sz w:val="24"/>
          <w:szCs w:val="24"/>
          <w:lang w:val="de-AT" w:eastAsia="de-DE"/>
        </w:rPr>
        <w:t>. Frankfurt a.</w:t>
      </w:r>
      <w:r w:rsidR="00C6134A" w:rsidRPr="00C6134A">
        <w:rPr>
          <w:rFonts w:ascii="Palatino Linotype" w:eastAsiaTheme="minorHAnsi" w:hAnsi="Palatino Linotype"/>
          <w:color w:val="000000"/>
          <w:sz w:val="24"/>
          <w:szCs w:val="24"/>
          <w:lang w:val="de-AT" w:eastAsia="de-DE"/>
        </w:rPr>
        <w:t>M</w:t>
      </w:r>
      <w:r w:rsidR="004A6E8E">
        <w:rPr>
          <w:rFonts w:ascii="Palatino Linotype" w:eastAsiaTheme="minorHAnsi" w:hAnsi="Palatino Linotype"/>
          <w:color w:val="000000"/>
          <w:sz w:val="24"/>
          <w:szCs w:val="24"/>
          <w:lang w:val="de-AT" w:eastAsia="de-DE"/>
        </w:rPr>
        <w:t>. u.</w:t>
      </w:r>
      <w:r w:rsidR="00C6134A">
        <w:rPr>
          <w:rFonts w:ascii="Palatino Linotype" w:eastAsiaTheme="minorHAnsi" w:hAnsi="Palatino Linotype"/>
          <w:color w:val="000000"/>
          <w:sz w:val="24"/>
          <w:szCs w:val="24"/>
          <w:lang w:val="de-AT" w:eastAsia="de-DE"/>
        </w:rPr>
        <w:t>a.: Peter Lang 2003;</w:t>
      </w:r>
      <w:r w:rsidR="00C6134A" w:rsidRPr="004A6E8E">
        <w:rPr>
          <w:rFonts w:ascii="Palatino Linotype" w:eastAsiaTheme="minorHAnsi" w:hAnsi="Palatino Linotype"/>
          <w:i/>
          <w:color w:val="000000"/>
          <w:sz w:val="24"/>
          <w:szCs w:val="24"/>
          <w:lang w:val="de-AT" w:eastAsia="de-DE"/>
        </w:rPr>
        <w:t xml:space="preserve"> </w:t>
      </w:r>
      <w:r w:rsidR="00C6134A" w:rsidRPr="004A6E8E">
        <w:rPr>
          <w:rFonts w:ascii="Palatino Linotype" w:hAnsi="Palatino Linotype"/>
          <w:i/>
          <w:color w:val="000000"/>
        </w:rPr>
        <w:t>Die Sprache in statu movendi. Sprachentwicklung zwischen Kontinuität und Wandel</w:t>
      </w:r>
      <w:r w:rsidR="00C6134A" w:rsidRPr="00C6134A">
        <w:rPr>
          <w:rFonts w:ascii="Palatino Linotype" w:hAnsi="Palatino Linotype"/>
          <w:color w:val="000000"/>
        </w:rPr>
        <w:t xml:space="preserve">. Vol. 1-2. Heidelberg: Winter 2005-2007; </w:t>
      </w:r>
      <w:r w:rsidR="00C6134A" w:rsidRPr="004A6E8E">
        <w:rPr>
          <w:rFonts w:ascii="Palatino Linotype" w:hAnsi="Palatino Linotype"/>
          <w:i/>
          <w:color w:val="000000"/>
        </w:rPr>
        <w:t>Gotisch. Im (diachronischen und typologischen) Vergleich</w:t>
      </w:r>
      <w:r w:rsidR="00C6134A" w:rsidRPr="00C6134A">
        <w:rPr>
          <w:rFonts w:ascii="Palatino Linotype" w:hAnsi="Palatino Linotype"/>
          <w:color w:val="000000"/>
        </w:rPr>
        <w:t xml:space="preserve">. Heidelberg: Winter </w:t>
      </w:r>
      <w:r w:rsidR="00C6134A">
        <w:rPr>
          <w:rFonts w:ascii="Palatino Linotype" w:hAnsi="Palatino Linotype"/>
          <w:color w:val="000000"/>
        </w:rPr>
        <w:t xml:space="preserve">2012; </w:t>
      </w:r>
      <w:r w:rsidR="00C6134A" w:rsidRPr="00C6134A">
        <w:rPr>
          <w:rFonts w:ascii="Palatino Linotype" w:hAnsi="Palatino Linotype"/>
          <w:color w:val="000000"/>
        </w:rPr>
        <w:t xml:space="preserve">Jazyk i vremja. </w:t>
      </w:r>
      <w:r w:rsidR="00C6134A" w:rsidRPr="004A6E8E">
        <w:rPr>
          <w:rFonts w:ascii="Palatino Linotype" w:hAnsi="Palatino Linotype"/>
          <w:i/>
          <w:color w:val="000000"/>
        </w:rPr>
        <w:t>Očerk teorii jazykovych izmenenij</w:t>
      </w:r>
      <w:r w:rsidR="00C6134A" w:rsidRPr="00C6134A">
        <w:rPr>
          <w:rFonts w:ascii="Palatino Linotype" w:hAnsi="Palatino Linotype"/>
          <w:color w:val="000000"/>
        </w:rPr>
        <w:t xml:space="preserve">. </w:t>
      </w:r>
      <w:r w:rsidR="00C6134A" w:rsidRPr="004A6E8E">
        <w:rPr>
          <w:rFonts w:ascii="Palatino Linotype" w:hAnsi="Palatino Linotype"/>
          <w:color w:val="000000"/>
          <w:lang w:val="en-GB"/>
        </w:rPr>
        <w:t>[</w:t>
      </w:r>
      <w:r w:rsidR="004A6E8E" w:rsidRPr="004A6E8E">
        <w:rPr>
          <w:rFonts w:ascii="Palatino Linotype" w:hAnsi="Palatino Linotype"/>
          <w:i/>
          <w:color w:val="000000"/>
          <w:lang w:val="en-GB"/>
        </w:rPr>
        <w:t>Language and Time</w:t>
      </w:r>
      <w:r w:rsidR="00C6134A" w:rsidRPr="004A6E8E">
        <w:rPr>
          <w:rFonts w:ascii="Palatino Linotype" w:hAnsi="Palatino Linotype"/>
          <w:i/>
          <w:color w:val="000000"/>
          <w:lang w:val="en-GB"/>
        </w:rPr>
        <w:t xml:space="preserve">. </w:t>
      </w:r>
      <w:r w:rsidR="004A6E8E" w:rsidRPr="004A6E8E">
        <w:rPr>
          <w:rFonts w:ascii="Palatino Linotype" w:hAnsi="Palatino Linotype"/>
          <w:i/>
          <w:color w:val="000000"/>
          <w:lang w:val="en-GB"/>
        </w:rPr>
        <w:t>Outline of a Language Change Theory</w:t>
      </w:r>
      <w:r w:rsidR="00C6134A" w:rsidRPr="004A6E8E">
        <w:rPr>
          <w:rFonts w:ascii="Palatino Linotype" w:hAnsi="Palatino Linotype"/>
          <w:color w:val="000000"/>
          <w:lang w:val="en-GB"/>
        </w:rPr>
        <w:t>]. Moskva: YSK Publishing 2018.</w:t>
      </w:r>
    </w:p>
    <w:p w14:paraId="49F05C2A" w14:textId="28023056" w:rsidR="00C6134A" w:rsidRPr="004A6E8E" w:rsidRDefault="00C6134A" w:rsidP="00C60FB3">
      <w:pPr>
        <w:rPr>
          <w:rFonts w:ascii="Palatino Linotype" w:hAnsi="Palatino Linotype"/>
          <w:color w:val="000000"/>
          <w:lang w:val="en-GB"/>
        </w:rPr>
      </w:pPr>
    </w:p>
    <w:p w14:paraId="2EDE0C73" w14:textId="671D0254" w:rsidR="008C46E2" w:rsidRPr="004A6E8E" w:rsidRDefault="008C46E2" w:rsidP="00C6134A">
      <w:pPr>
        <w:pStyle w:val="ListParagraph"/>
        <w:ind w:left="360"/>
        <w:rPr>
          <w:rFonts w:ascii="Palatino Linotype" w:eastAsiaTheme="minorHAnsi" w:hAnsi="Palatino Linotype"/>
          <w:color w:val="000000"/>
          <w:sz w:val="24"/>
          <w:szCs w:val="24"/>
          <w:lang w:val="en-GB" w:eastAsia="de-DE"/>
        </w:rPr>
      </w:pPr>
    </w:p>
    <w:p w14:paraId="17906B2D" w14:textId="77777777" w:rsidR="008C46E2" w:rsidRPr="004A6E8E" w:rsidRDefault="008C46E2" w:rsidP="004364AD">
      <w:pPr>
        <w:pStyle w:val="ListParagraph"/>
        <w:rPr>
          <w:rFonts w:ascii="Palatino Linotype" w:hAnsi="Palatino Linotype"/>
          <w:lang w:val="en-GB"/>
        </w:rPr>
      </w:pPr>
    </w:p>
    <w:p w14:paraId="788FB99B" w14:textId="5DD86D19" w:rsidR="009954B8" w:rsidRDefault="0012738C" w:rsidP="00C60FB3">
      <w:pPr>
        <w:pStyle w:val="ListParagraph"/>
        <w:numPr>
          <w:ilvl w:val="0"/>
          <w:numId w:val="5"/>
        </w:numPr>
        <w:rPr>
          <w:rFonts w:ascii="Palatino Linotype" w:hAnsi="Palatino Linotype"/>
        </w:rPr>
      </w:pPr>
      <w:r>
        <w:rPr>
          <w:rFonts w:ascii="Palatino Linotype" w:hAnsi="Palatino Linotype"/>
        </w:rPr>
        <w:t>Research</w:t>
      </w:r>
      <w:r w:rsidR="00662D6B" w:rsidRPr="0031636F">
        <w:rPr>
          <w:rFonts w:ascii="Palatino Linotype" w:hAnsi="Palatino Linotype"/>
        </w:rPr>
        <w:t>:</w:t>
      </w:r>
      <w:r w:rsidR="00C60FB3">
        <w:rPr>
          <w:rFonts w:ascii="Palatino Linotype" w:hAnsi="Palatino Linotype"/>
        </w:rPr>
        <w:t xml:space="preserve"> </w:t>
      </w:r>
    </w:p>
    <w:p w14:paraId="2215390F" w14:textId="00B23B18" w:rsidR="004364AD" w:rsidRDefault="00C60FB3" w:rsidP="00C60FB3">
      <w:pPr>
        <w:pStyle w:val="ListParagraph"/>
        <w:rPr>
          <w:rFonts w:ascii="Palatino Linotype" w:hAnsi="Palatino Linotype"/>
          <w:lang w:val="en-GB"/>
        </w:rPr>
      </w:pPr>
      <w:r>
        <w:rPr>
          <w:rFonts w:ascii="Palatino Linotype" w:hAnsi="Palatino Linotype"/>
          <w:lang w:val="en-GB"/>
        </w:rPr>
        <w:t>h</w:t>
      </w:r>
      <w:r w:rsidRPr="00C60FB3">
        <w:rPr>
          <w:rFonts w:ascii="Palatino Linotype" w:hAnsi="Palatino Linotype"/>
          <w:lang w:val="en-GB"/>
        </w:rPr>
        <w:t xml:space="preserve">istorical linguistics, language </w:t>
      </w:r>
      <w:r>
        <w:rPr>
          <w:rFonts w:ascii="Palatino Linotype" w:hAnsi="Palatino Linotype"/>
          <w:lang w:val="en-GB"/>
        </w:rPr>
        <w:t>c</w:t>
      </w:r>
      <w:r w:rsidRPr="00C60FB3">
        <w:rPr>
          <w:rFonts w:ascii="Palatino Linotype" w:hAnsi="Palatino Linotype"/>
          <w:lang w:val="en-GB"/>
        </w:rPr>
        <w:t xml:space="preserve">hange, theory of grammar, </w:t>
      </w:r>
      <w:r>
        <w:rPr>
          <w:rFonts w:ascii="Palatino Linotype" w:hAnsi="Palatino Linotype"/>
          <w:lang w:val="en-GB"/>
        </w:rPr>
        <w:t>semantics, philosophy of language, discourse linguistics</w:t>
      </w:r>
    </w:p>
    <w:p w14:paraId="5091B187" w14:textId="77777777" w:rsidR="00C60FB3" w:rsidRPr="00C60FB3" w:rsidRDefault="00C60FB3" w:rsidP="00C60FB3">
      <w:pPr>
        <w:pStyle w:val="ListParagraph"/>
        <w:rPr>
          <w:rFonts w:ascii="Palatino Linotype" w:hAnsi="Palatino Linotype"/>
          <w:lang w:val="en-GB"/>
        </w:rPr>
      </w:pPr>
    </w:p>
    <w:p w14:paraId="1131EBF9" w14:textId="0B74A8C5" w:rsidR="00662D6B" w:rsidRPr="0012738C" w:rsidRDefault="0012738C" w:rsidP="00662D6B">
      <w:pPr>
        <w:pStyle w:val="ListParagraph"/>
        <w:numPr>
          <w:ilvl w:val="0"/>
          <w:numId w:val="5"/>
        </w:numPr>
        <w:rPr>
          <w:rFonts w:ascii="Palatino Linotype" w:hAnsi="Palatino Linotype"/>
          <w:lang w:val="en-US"/>
        </w:rPr>
      </w:pPr>
      <w:r w:rsidRPr="0012738C">
        <w:rPr>
          <w:rFonts w:ascii="Palatino Linotype" w:hAnsi="Palatino Linotype"/>
          <w:lang w:val="en-US"/>
        </w:rPr>
        <w:t>Read it!</w:t>
      </w:r>
      <w:r w:rsidR="00662D6B" w:rsidRPr="0012738C">
        <w:rPr>
          <w:rFonts w:ascii="Palatino Linotype" w:hAnsi="Palatino Linotype"/>
          <w:lang w:val="en-US"/>
        </w:rPr>
        <w:t xml:space="preserve"> – </w:t>
      </w:r>
      <w:r w:rsidR="00A00F3A" w:rsidRPr="0012738C">
        <w:rPr>
          <w:rFonts w:ascii="Palatino Linotype" w:hAnsi="Palatino Linotype"/>
          <w:lang w:val="en-US"/>
        </w:rPr>
        <w:t xml:space="preserve"> </w:t>
      </w:r>
      <w:r w:rsidR="0031636F" w:rsidRPr="0012738C">
        <w:rPr>
          <w:rFonts w:ascii="Palatino Linotype" w:hAnsi="Palatino Linotype"/>
          <w:lang w:val="en-US"/>
        </w:rPr>
        <w:t>10</w:t>
      </w:r>
      <w:r w:rsidR="00A00F3A" w:rsidRPr="0012738C">
        <w:rPr>
          <w:rFonts w:ascii="Palatino Linotype" w:hAnsi="Palatino Linotype"/>
          <w:lang w:val="en-US"/>
        </w:rPr>
        <w:t xml:space="preserve"> </w:t>
      </w:r>
      <w:r w:rsidRPr="0012738C">
        <w:rPr>
          <w:rFonts w:ascii="Palatino Linotype" w:hAnsi="Palatino Linotype"/>
          <w:lang w:val="en-US"/>
        </w:rPr>
        <w:t>publications of the</w:t>
      </w:r>
      <w:r>
        <w:rPr>
          <w:rFonts w:ascii="Palatino Linotype" w:hAnsi="Palatino Linotype"/>
          <w:lang w:val="en-US"/>
        </w:rPr>
        <w:t xml:space="preserve"> last 10</w:t>
      </w:r>
      <w:r w:rsidR="0031636F" w:rsidRPr="0012738C">
        <w:rPr>
          <w:rFonts w:ascii="Palatino Linotype" w:hAnsi="Palatino Linotype"/>
          <w:lang w:val="en-US"/>
        </w:rPr>
        <w:t xml:space="preserve"> </w:t>
      </w:r>
      <w:r>
        <w:rPr>
          <w:rFonts w:ascii="Palatino Linotype" w:hAnsi="Palatino Linotype"/>
          <w:lang w:val="en-US"/>
        </w:rPr>
        <w:t>years</w:t>
      </w:r>
      <w:r w:rsidR="00270A6E">
        <w:rPr>
          <w:rFonts w:ascii="Palatino Linotype" w:hAnsi="Palatino Linotype"/>
          <w:lang w:val="en-US"/>
        </w:rPr>
        <w:t xml:space="preserve"> </w:t>
      </w:r>
      <w:r w:rsidR="0031636F" w:rsidRPr="0012738C">
        <w:rPr>
          <w:rFonts w:ascii="Palatino Linotype" w:hAnsi="Palatino Linotype"/>
          <w:lang w:val="en-US"/>
        </w:rPr>
        <w:t>(Auswahl)</w:t>
      </w:r>
      <w:r w:rsidR="00662D6B" w:rsidRPr="0012738C">
        <w:rPr>
          <w:rFonts w:ascii="Palatino Linotype" w:hAnsi="Palatino Linotype"/>
          <w:lang w:val="en-US"/>
        </w:rPr>
        <w:t xml:space="preserve"> (</w:t>
      </w:r>
      <w:r>
        <w:rPr>
          <w:rFonts w:ascii="Palatino Linotype" w:hAnsi="Palatino Linotype"/>
          <w:lang w:val="en-US"/>
        </w:rPr>
        <w:t>short title or link</w:t>
      </w:r>
      <w:r w:rsidR="00662D6B" w:rsidRPr="0012738C">
        <w:rPr>
          <w:rFonts w:ascii="Palatino Linotype" w:hAnsi="Palatino Linotype"/>
          <w:lang w:val="en-US"/>
        </w:rPr>
        <w:t>):</w:t>
      </w:r>
    </w:p>
    <w:p w14:paraId="4B05B126" w14:textId="1FC8B313" w:rsidR="000A3584" w:rsidRPr="00F03DA9" w:rsidRDefault="00E57814" w:rsidP="000A3584">
      <w:pPr>
        <w:pStyle w:val="bibliolist"/>
        <w:rPr>
          <w:sz w:val="20"/>
          <w:szCs w:val="20"/>
          <w:lang w:val="en-GB"/>
        </w:rPr>
      </w:pPr>
      <w:r>
        <w:rPr>
          <w:sz w:val="20"/>
          <w:szCs w:val="20"/>
          <w:lang w:val="de-DE"/>
        </w:rPr>
        <w:t>Kotin, Michail</w:t>
      </w:r>
      <w:r w:rsidR="00270A6E" w:rsidRPr="00F03DA9">
        <w:rPr>
          <w:sz w:val="20"/>
          <w:szCs w:val="20"/>
          <w:lang w:val="de-DE"/>
        </w:rPr>
        <w:t xml:space="preserve"> </w:t>
      </w:r>
      <w:r w:rsidR="00393F94">
        <w:rPr>
          <w:sz w:val="20"/>
          <w:szCs w:val="20"/>
          <w:lang w:val="de-DE"/>
        </w:rPr>
        <w:t xml:space="preserve">L. </w:t>
      </w:r>
      <w:r w:rsidR="00F03DA9" w:rsidRPr="00F03DA9">
        <w:rPr>
          <w:sz w:val="20"/>
          <w:szCs w:val="20"/>
          <w:lang w:val="de-DE"/>
        </w:rPr>
        <w:t xml:space="preserve">(2018): </w:t>
      </w:r>
      <w:r w:rsidR="000A3584" w:rsidRPr="00F03DA9">
        <w:rPr>
          <w:sz w:val="20"/>
          <w:szCs w:val="20"/>
          <w:lang w:val="de-DE"/>
        </w:rPr>
        <w:t>„</w:t>
      </w:r>
      <w:r w:rsidR="004A6E8E" w:rsidRPr="00F03DA9">
        <w:rPr>
          <w:sz w:val="20"/>
          <w:szCs w:val="20"/>
          <w:lang w:val="de-DE"/>
        </w:rPr>
        <w:t>Sprachontologie und Entwicklung natürlicher Sprachen</w:t>
      </w:r>
      <w:r w:rsidR="000A3584" w:rsidRPr="00F03DA9">
        <w:rPr>
          <w:sz w:val="20"/>
          <w:szCs w:val="20"/>
          <w:lang w:val="de-DE"/>
        </w:rPr>
        <w:t xml:space="preserve">.“ </w:t>
      </w:r>
      <w:r w:rsidR="004A6E8E" w:rsidRPr="00F03DA9">
        <w:rPr>
          <w:i/>
          <w:sz w:val="20"/>
          <w:szCs w:val="20"/>
          <w:lang w:val="en-GB"/>
        </w:rPr>
        <w:t>Applied Linguistics Papers</w:t>
      </w:r>
      <w:r w:rsidR="004A6E8E" w:rsidRPr="00F03DA9">
        <w:rPr>
          <w:sz w:val="20"/>
          <w:szCs w:val="20"/>
          <w:lang w:val="en-GB"/>
        </w:rPr>
        <w:t xml:space="preserve"> 25/1, 2018, 25–37.</w:t>
      </w:r>
      <w:r w:rsidR="000A3584" w:rsidRPr="00F03DA9">
        <w:rPr>
          <w:sz w:val="20"/>
          <w:szCs w:val="20"/>
          <w:lang w:val="en-GB"/>
        </w:rPr>
        <w:t xml:space="preserve"> </w:t>
      </w:r>
      <w:hyperlink r:id="rId10" w:history="1">
        <w:r w:rsidR="000A3584" w:rsidRPr="00F03DA9">
          <w:rPr>
            <w:rStyle w:val="Hyperlink"/>
            <w:sz w:val="20"/>
            <w:szCs w:val="20"/>
            <w:lang w:val="en-GB"/>
          </w:rPr>
          <w:t>http://cejsh.icm.edu.pl/cejsh/element/bwmeta1.element.desklight-b160aa60-3eaa-4c85-951c-b676261d7f2c</w:t>
        </w:r>
      </w:hyperlink>
      <w:r w:rsidRPr="00E57814">
        <w:rPr>
          <w:sz w:val="20"/>
          <w:szCs w:val="20"/>
          <w:lang w:val="en-GB"/>
        </w:rPr>
        <w:t>,</w:t>
      </w:r>
      <w:r w:rsidR="000A3584" w:rsidRPr="00F03DA9">
        <w:rPr>
          <w:sz w:val="20"/>
          <w:szCs w:val="20"/>
          <w:lang w:val="en-GB"/>
        </w:rPr>
        <w:t xml:space="preserve"> ISSN 2544-9354 </w:t>
      </w:r>
    </w:p>
    <w:p w14:paraId="65F96050" w14:textId="70A5CF78" w:rsidR="00FA1515" w:rsidRPr="00F03DA9" w:rsidRDefault="00E57814" w:rsidP="00FA1515">
      <w:pPr>
        <w:pStyle w:val="bibliolist"/>
        <w:rPr>
          <w:sz w:val="20"/>
          <w:szCs w:val="20"/>
          <w:lang w:val="en-GB"/>
        </w:rPr>
      </w:pPr>
      <w:r>
        <w:rPr>
          <w:sz w:val="20"/>
          <w:szCs w:val="20"/>
          <w:lang w:val="en-GB"/>
        </w:rPr>
        <w:t>Kotin, Michail</w:t>
      </w:r>
      <w:r w:rsidR="000A3584" w:rsidRPr="00F03DA9">
        <w:rPr>
          <w:sz w:val="20"/>
          <w:szCs w:val="20"/>
          <w:lang w:val="en-GB"/>
        </w:rPr>
        <w:t xml:space="preserve"> </w:t>
      </w:r>
      <w:r w:rsidR="00393F94">
        <w:rPr>
          <w:sz w:val="20"/>
          <w:szCs w:val="20"/>
          <w:lang w:val="en-GB"/>
        </w:rPr>
        <w:t xml:space="preserve">L. </w:t>
      </w:r>
      <w:r w:rsidR="00F03DA9" w:rsidRPr="00F03DA9">
        <w:rPr>
          <w:sz w:val="20"/>
          <w:szCs w:val="20"/>
          <w:lang w:val="en-GB"/>
        </w:rPr>
        <w:t xml:space="preserve">(2017) </w:t>
      </w:r>
      <w:r w:rsidR="00FA1515" w:rsidRPr="00F03DA9">
        <w:rPr>
          <w:sz w:val="20"/>
          <w:szCs w:val="20"/>
          <w:lang w:val="en-GB"/>
        </w:rPr>
        <w:t>“</w:t>
      </w:r>
      <w:r w:rsidR="00FA1515" w:rsidRPr="00F03DA9">
        <w:rPr>
          <w:bCs/>
          <w:sz w:val="20"/>
          <w:szCs w:val="20"/>
          <w:lang w:val="en-GB"/>
        </w:rPr>
        <w:t>Nereal'nyj uslovnyj period i avtonomnoe predloženie želatel'nogo usloviâ: problemy grammatičeskogo statusa</w:t>
      </w:r>
      <w:r w:rsidR="00234FF9" w:rsidRPr="00F03DA9">
        <w:rPr>
          <w:bCs/>
          <w:sz w:val="20"/>
          <w:szCs w:val="20"/>
          <w:lang w:val="en-GB"/>
        </w:rPr>
        <w:t>”</w:t>
      </w:r>
      <w:r w:rsidR="00FA1515" w:rsidRPr="00F03DA9">
        <w:rPr>
          <w:bCs/>
          <w:sz w:val="20"/>
          <w:szCs w:val="20"/>
          <w:lang w:val="en-GB"/>
        </w:rPr>
        <w:t xml:space="preserve"> [Unreal conditional clause and independent clause of optative condit</w:t>
      </w:r>
      <w:r w:rsidR="00234FF9" w:rsidRPr="00F03DA9">
        <w:rPr>
          <w:bCs/>
          <w:sz w:val="20"/>
          <w:szCs w:val="20"/>
          <w:lang w:val="en-GB"/>
        </w:rPr>
        <w:t>ion: Problems of grammatical sta</w:t>
      </w:r>
      <w:r w:rsidR="00FA1515" w:rsidRPr="00F03DA9">
        <w:rPr>
          <w:bCs/>
          <w:sz w:val="20"/>
          <w:szCs w:val="20"/>
          <w:lang w:val="en-GB"/>
        </w:rPr>
        <w:t>tus]</w:t>
      </w:r>
      <w:r w:rsidR="00FA1515" w:rsidRPr="00F03DA9">
        <w:rPr>
          <w:sz w:val="20"/>
          <w:szCs w:val="20"/>
          <w:lang w:val="en-GB"/>
        </w:rPr>
        <w:t xml:space="preserve"> . </w:t>
      </w:r>
      <w:r w:rsidR="00FA1515" w:rsidRPr="00F03DA9">
        <w:rPr>
          <w:i/>
          <w:sz w:val="20"/>
          <w:szCs w:val="20"/>
          <w:lang w:val="en-GB"/>
        </w:rPr>
        <w:t>Voprosy jazykoznanija</w:t>
      </w:r>
      <w:r w:rsidR="00234FF9" w:rsidRPr="00F03DA9">
        <w:rPr>
          <w:sz w:val="20"/>
          <w:szCs w:val="20"/>
          <w:lang w:val="en-GB"/>
        </w:rPr>
        <w:t xml:space="preserve"> 2/</w:t>
      </w:r>
      <w:r w:rsidR="00FA1515" w:rsidRPr="00F03DA9">
        <w:rPr>
          <w:sz w:val="20"/>
          <w:szCs w:val="20"/>
          <w:lang w:val="en-GB"/>
        </w:rPr>
        <w:t xml:space="preserve">2017, </w:t>
      </w:r>
      <w:r w:rsidR="00234FF9" w:rsidRPr="00F03DA9">
        <w:rPr>
          <w:sz w:val="20"/>
          <w:szCs w:val="20"/>
          <w:lang w:val="en-GB"/>
        </w:rPr>
        <w:t>109-</w:t>
      </w:r>
      <w:r w:rsidR="00FA1515" w:rsidRPr="00F03DA9">
        <w:rPr>
          <w:sz w:val="20"/>
          <w:szCs w:val="20"/>
          <w:lang w:val="en-GB"/>
        </w:rPr>
        <w:t>130, ISSN: 0373-658X</w:t>
      </w:r>
    </w:p>
    <w:p w14:paraId="1F209446" w14:textId="5C3B13A6" w:rsidR="00FA1515" w:rsidRPr="00F03DA9" w:rsidRDefault="00E57814" w:rsidP="00FA1515">
      <w:pPr>
        <w:pStyle w:val="bibliolist"/>
        <w:rPr>
          <w:sz w:val="20"/>
          <w:szCs w:val="20"/>
          <w:lang w:val="de-DE"/>
        </w:rPr>
      </w:pPr>
      <w:r>
        <w:rPr>
          <w:sz w:val="20"/>
          <w:szCs w:val="20"/>
          <w:lang w:val="de-DE"/>
        </w:rPr>
        <w:t>Kotin, Michail</w:t>
      </w:r>
      <w:r w:rsidR="00FA1515" w:rsidRPr="00F03DA9">
        <w:rPr>
          <w:sz w:val="20"/>
          <w:szCs w:val="20"/>
          <w:lang w:val="de-DE"/>
        </w:rPr>
        <w:t xml:space="preserve"> </w:t>
      </w:r>
      <w:r w:rsidR="00393F94">
        <w:rPr>
          <w:sz w:val="20"/>
          <w:szCs w:val="20"/>
          <w:lang w:val="de-DE"/>
        </w:rPr>
        <w:t xml:space="preserve">L. </w:t>
      </w:r>
      <w:r w:rsidR="00F03DA9" w:rsidRPr="00F03DA9">
        <w:rPr>
          <w:sz w:val="20"/>
          <w:szCs w:val="20"/>
          <w:lang w:val="de-DE"/>
        </w:rPr>
        <w:t xml:space="preserve">(2016) </w:t>
      </w:r>
      <w:r w:rsidR="00FA1515" w:rsidRPr="00F03DA9">
        <w:rPr>
          <w:sz w:val="20"/>
          <w:szCs w:val="20"/>
          <w:lang w:val="de-DE"/>
        </w:rPr>
        <w:t xml:space="preserve">„Zum </w:t>
      </w:r>
      <w:r w:rsidR="00FA1515" w:rsidRPr="00F03DA9">
        <w:rPr>
          <w:i/>
          <w:sz w:val="20"/>
          <w:szCs w:val="20"/>
          <w:lang w:val="de-DE"/>
        </w:rPr>
        <w:t>Vergleich</w:t>
      </w:r>
      <w:r w:rsidR="00FA1515" w:rsidRPr="00F03DA9">
        <w:rPr>
          <w:sz w:val="20"/>
          <w:szCs w:val="20"/>
          <w:lang w:val="de-DE"/>
        </w:rPr>
        <w:t xml:space="preserve"> der Methoden des Sprach</w:t>
      </w:r>
      <w:r w:rsidR="00FA1515" w:rsidRPr="00F03DA9">
        <w:rPr>
          <w:i/>
          <w:sz w:val="20"/>
          <w:szCs w:val="20"/>
          <w:lang w:val="de-DE"/>
        </w:rPr>
        <w:t>vergleichs</w:t>
      </w:r>
      <w:r w:rsidR="00FA1515" w:rsidRPr="00F03DA9">
        <w:rPr>
          <w:sz w:val="20"/>
          <w:szCs w:val="20"/>
          <w:lang w:val="de-DE"/>
        </w:rPr>
        <w:t xml:space="preserve">.“  In: Akio Ogawa (ed.): Wie </w:t>
      </w:r>
      <w:r w:rsidR="00FA1515" w:rsidRPr="00F03DA9">
        <w:rPr>
          <w:i/>
          <w:sz w:val="20"/>
          <w:szCs w:val="20"/>
          <w:lang w:val="de-DE"/>
        </w:rPr>
        <w:t>gleich</w:t>
      </w:r>
      <w:r w:rsidR="00FA1515" w:rsidRPr="00F03DA9">
        <w:rPr>
          <w:sz w:val="20"/>
          <w:szCs w:val="20"/>
          <w:lang w:val="de-DE"/>
        </w:rPr>
        <w:t xml:space="preserve"> ist, was man ver</w:t>
      </w:r>
      <w:r w:rsidR="00FA1515" w:rsidRPr="00F03DA9">
        <w:rPr>
          <w:i/>
          <w:sz w:val="20"/>
          <w:szCs w:val="20"/>
          <w:lang w:val="de-DE"/>
        </w:rPr>
        <w:t>gleicht</w:t>
      </w:r>
      <w:r w:rsidR="00FA1515" w:rsidRPr="00F03DA9">
        <w:rPr>
          <w:sz w:val="20"/>
          <w:szCs w:val="20"/>
          <w:lang w:val="de-DE"/>
        </w:rPr>
        <w:t>? Ein interdisziplinäres Symposium zu Humanwissenschaften Ost und West. Humboldt-Kolleg Kyoto, 191-205.</w:t>
      </w:r>
      <w:r w:rsidR="00F03DA9" w:rsidRPr="00F03DA9">
        <w:rPr>
          <w:sz w:val="20"/>
          <w:szCs w:val="20"/>
          <w:lang w:val="de-DE"/>
        </w:rPr>
        <w:t xml:space="preserve"> Tübingen: Stauffenburg. </w:t>
      </w:r>
      <w:r w:rsidR="00234FF9" w:rsidRPr="00F03DA9">
        <w:rPr>
          <w:sz w:val="20"/>
          <w:szCs w:val="20"/>
          <w:lang w:val="de-DE"/>
        </w:rPr>
        <w:t>ISBN: 9783872768957</w:t>
      </w:r>
    </w:p>
    <w:p w14:paraId="6271C32C" w14:textId="45DFF935" w:rsidR="004A6E8E" w:rsidRPr="00F03DA9" w:rsidRDefault="00E57814" w:rsidP="004A6E8E">
      <w:pPr>
        <w:pStyle w:val="bibliolist"/>
        <w:rPr>
          <w:sz w:val="20"/>
          <w:szCs w:val="20"/>
          <w:lang w:val="de-DE"/>
        </w:rPr>
      </w:pPr>
      <w:r>
        <w:rPr>
          <w:sz w:val="20"/>
          <w:szCs w:val="20"/>
          <w:lang w:val="de-DE"/>
        </w:rPr>
        <w:t>Kotin, Michail</w:t>
      </w:r>
      <w:r w:rsidR="00234FF9" w:rsidRPr="00F03DA9">
        <w:rPr>
          <w:sz w:val="20"/>
          <w:szCs w:val="20"/>
          <w:lang w:val="de-DE"/>
        </w:rPr>
        <w:t xml:space="preserve"> </w:t>
      </w:r>
      <w:r w:rsidR="00393F94">
        <w:rPr>
          <w:sz w:val="20"/>
          <w:szCs w:val="20"/>
          <w:lang w:val="de-DE"/>
        </w:rPr>
        <w:t xml:space="preserve">L. </w:t>
      </w:r>
      <w:r w:rsidR="00F03DA9" w:rsidRPr="00F03DA9">
        <w:rPr>
          <w:sz w:val="20"/>
          <w:szCs w:val="20"/>
          <w:lang w:val="de-DE"/>
        </w:rPr>
        <w:t xml:space="preserve">(2015): </w:t>
      </w:r>
      <w:r w:rsidR="00234FF9" w:rsidRPr="00F03DA9">
        <w:rPr>
          <w:sz w:val="20"/>
          <w:szCs w:val="20"/>
          <w:lang w:val="de-DE"/>
        </w:rPr>
        <w:t>„</w:t>
      </w:r>
      <w:r w:rsidR="00234FF9" w:rsidRPr="00F03DA9">
        <w:rPr>
          <w:bCs/>
          <w:sz w:val="20"/>
          <w:szCs w:val="20"/>
          <w:lang w:val="de-DE"/>
        </w:rPr>
        <w:t>Das Verbum substantivum aus synchroner, diachroner und typologischer Sicht.” In Michail L. Kotin in collabo</w:t>
      </w:r>
      <w:r w:rsidR="00234FF9" w:rsidRPr="00F03DA9">
        <w:rPr>
          <w:bCs/>
          <w:sz w:val="20"/>
          <w:szCs w:val="20"/>
          <w:lang w:val="en-GB"/>
        </w:rPr>
        <w:t>ration with Richard J. Whitt (ed.):</w:t>
      </w:r>
      <w:r w:rsidR="00234FF9" w:rsidRPr="00F03DA9">
        <w:rPr>
          <w:sz w:val="20"/>
          <w:szCs w:val="20"/>
          <w:lang w:val="en-GB"/>
        </w:rPr>
        <w:t xml:space="preserve"> </w:t>
      </w:r>
      <w:r w:rsidR="00234FF9" w:rsidRPr="00F03DA9">
        <w:rPr>
          <w:bCs/>
          <w:i/>
          <w:sz w:val="20"/>
          <w:szCs w:val="20"/>
          <w:lang w:val="en-GB"/>
        </w:rPr>
        <w:t>To be or not to be? The Verbum Substanti</w:t>
      </w:r>
      <w:r w:rsidR="00F03DA9" w:rsidRPr="00F03DA9">
        <w:rPr>
          <w:bCs/>
          <w:i/>
          <w:sz w:val="20"/>
          <w:szCs w:val="20"/>
          <w:lang w:val="en-GB"/>
        </w:rPr>
        <w:t>v</w:t>
      </w:r>
      <w:r w:rsidR="00234FF9" w:rsidRPr="00F03DA9">
        <w:rPr>
          <w:bCs/>
          <w:i/>
          <w:sz w:val="20"/>
          <w:szCs w:val="20"/>
          <w:lang w:val="en-GB"/>
        </w:rPr>
        <w:t>um from Synchronic, Diachronic and Typological Perspectives</w:t>
      </w:r>
      <w:r w:rsidR="00234FF9" w:rsidRPr="00F03DA9">
        <w:rPr>
          <w:bCs/>
          <w:sz w:val="20"/>
          <w:szCs w:val="20"/>
          <w:lang w:val="en-GB"/>
        </w:rPr>
        <w:t>, 18-66.</w:t>
      </w:r>
      <w:r w:rsidR="00234FF9" w:rsidRPr="00F03DA9">
        <w:rPr>
          <w:sz w:val="20"/>
          <w:szCs w:val="20"/>
          <w:lang w:val="en-GB"/>
        </w:rPr>
        <w:t> </w:t>
      </w:r>
      <w:r>
        <w:rPr>
          <w:sz w:val="20"/>
          <w:szCs w:val="20"/>
          <w:lang w:val="en-GB"/>
        </w:rPr>
        <w:t>Newcastle upon Tyne</w:t>
      </w:r>
      <w:r w:rsidR="00234FF9" w:rsidRPr="00F03DA9">
        <w:rPr>
          <w:sz w:val="20"/>
          <w:szCs w:val="20"/>
          <w:lang w:val="en-GB"/>
        </w:rPr>
        <w:t>: Camb</w:t>
      </w:r>
      <w:r w:rsidR="00F03DA9" w:rsidRPr="00F03DA9">
        <w:rPr>
          <w:sz w:val="20"/>
          <w:szCs w:val="20"/>
          <w:lang w:val="en-GB"/>
        </w:rPr>
        <w:t xml:space="preserve">ridge Scholars Publishing. </w:t>
      </w:r>
      <w:hyperlink r:id="rId11" w:history="1">
        <w:r w:rsidR="00F03DA9" w:rsidRPr="00F03DA9">
          <w:rPr>
            <w:rStyle w:val="Hyperlink"/>
            <w:sz w:val="20"/>
            <w:szCs w:val="20"/>
            <w:lang w:val="de-DE"/>
          </w:rPr>
          <w:t>https://www.academia.edu/25341515/To_be_or_not_to_be_hard_man_v</w:t>
        </w:r>
      </w:hyperlink>
      <w:r w:rsidR="00F03DA9" w:rsidRPr="00F03DA9">
        <w:rPr>
          <w:sz w:val="20"/>
          <w:szCs w:val="20"/>
          <w:lang w:val="de-DE"/>
        </w:rPr>
        <w:t xml:space="preserve">  </w:t>
      </w:r>
      <w:r w:rsidR="00234FF9" w:rsidRPr="00F03DA9">
        <w:rPr>
          <w:sz w:val="20"/>
          <w:szCs w:val="20"/>
          <w:lang w:val="de-DE"/>
        </w:rPr>
        <w:t>ISBN: 9781443880701</w:t>
      </w:r>
    </w:p>
    <w:p w14:paraId="5D3F75E6" w14:textId="3C684929" w:rsidR="00E57814" w:rsidRDefault="00E57814" w:rsidP="00E57814">
      <w:pPr>
        <w:pStyle w:val="Bibliolist1"/>
        <w:rPr>
          <w:smallCaps/>
          <w:sz w:val="20"/>
          <w:szCs w:val="20"/>
          <w:lang w:val="de-DE"/>
        </w:rPr>
      </w:pPr>
      <w:r>
        <w:rPr>
          <w:sz w:val="20"/>
          <w:szCs w:val="20"/>
          <w:lang w:val="de-DE"/>
        </w:rPr>
        <w:t>Kotin, Michail</w:t>
      </w:r>
      <w:r w:rsidR="00F03DA9" w:rsidRPr="00F03DA9">
        <w:rPr>
          <w:sz w:val="20"/>
          <w:szCs w:val="20"/>
          <w:lang w:val="de-DE"/>
        </w:rPr>
        <w:t xml:space="preserve"> </w:t>
      </w:r>
      <w:r w:rsidR="00393F94">
        <w:rPr>
          <w:sz w:val="20"/>
          <w:szCs w:val="20"/>
          <w:lang w:val="de-DE"/>
        </w:rPr>
        <w:t xml:space="preserve">L. </w:t>
      </w:r>
      <w:r>
        <w:rPr>
          <w:sz w:val="20"/>
          <w:szCs w:val="20"/>
          <w:lang w:val="de-DE"/>
        </w:rPr>
        <w:t xml:space="preserve">(2014): </w:t>
      </w:r>
      <w:r w:rsidR="00F03DA9" w:rsidRPr="00F03DA9">
        <w:rPr>
          <w:sz w:val="20"/>
          <w:szCs w:val="20"/>
          <w:lang w:val="de-DE"/>
        </w:rPr>
        <w:t>„</w:t>
      </w:r>
      <w:r w:rsidR="00F03DA9" w:rsidRPr="00F03DA9">
        <w:rPr>
          <w:bCs/>
          <w:i/>
          <w:sz w:val="20"/>
          <w:szCs w:val="20"/>
          <w:lang w:val="de-DE"/>
        </w:rPr>
        <w:t>Sein</w:t>
      </w:r>
      <w:r w:rsidR="00F03DA9" w:rsidRPr="00F03DA9">
        <w:rPr>
          <w:bCs/>
          <w:sz w:val="20"/>
          <w:szCs w:val="20"/>
          <w:lang w:val="de-DE"/>
        </w:rPr>
        <w:t>. Eine genealogisch-typologische Fallstudie über das Verbum substantivum</w:t>
      </w:r>
      <w:r>
        <w:rPr>
          <w:bCs/>
          <w:sz w:val="20"/>
          <w:szCs w:val="20"/>
          <w:lang w:val="de-DE"/>
        </w:rPr>
        <w:t>.</w:t>
      </w:r>
      <w:r w:rsidR="00F03DA9" w:rsidRPr="00F03DA9">
        <w:rPr>
          <w:bCs/>
          <w:sz w:val="20"/>
          <w:szCs w:val="20"/>
          <w:lang w:val="de-DE"/>
        </w:rPr>
        <w:t>“</w:t>
      </w:r>
      <w:r w:rsidR="00F03DA9" w:rsidRPr="00F03DA9">
        <w:rPr>
          <w:smallCaps/>
          <w:sz w:val="20"/>
          <w:szCs w:val="20"/>
          <w:lang w:val="de-DE"/>
        </w:rPr>
        <w:t xml:space="preserve"> </w:t>
      </w:r>
      <w:r w:rsidR="00F03DA9" w:rsidRPr="00F03DA9">
        <w:rPr>
          <w:i/>
          <w:sz w:val="20"/>
          <w:szCs w:val="20"/>
          <w:lang w:val="de-DE"/>
        </w:rPr>
        <w:t xml:space="preserve">Sprachwissenschaft </w:t>
      </w:r>
      <w:r w:rsidR="00F03DA9" w:rsidRPr="00F03DA9">
        <w:rPr>
          <w:sz w:val="20"/>
          <w:szCs w:val="20"/>
          <w:lang w:val="de-DE"/>
        </w:rPr>
        <w:t>39/1, 1-</w:t>
      </w:r>
      <w:r>
        <w:rPr>
          <w:sz w:val="20"/>
          <w:szCs w:val="20"/>
          <w:lang w:val="de-DE"/>
        </w:rPr>
        <w:t xml:space="preserve">52. </w:t>
      </w:r>
      <w:r w:rsidR="00F03DA9" w:rsidRPr="00F03DA9">
        <w:rPr>
          <w:sz w:val="20"/>
          <w:szCs w:val="20"/>
          <w:lang w:val="de-DE"/>
        </w:rPr>
        <w:t>ISSN: 0344-8169</w:t>
      </w:r>
    </w:p>
    <w:p w14:paraId="490F45BF" w14:textId="2430A47D" w:rsidR="00E57814" w:rsidRPr="00E57814" w:rsidRDefault="00E57814" w:rsidP="00E57814">
      <w:pPr>
        <w:pStyle w:val="Bibliolist1"/>
        <w:rPr>
          <w:smallCaps/>
          <w:sz w:val="20"/>
          <w:szCs w:val="20"/>
          <w:lang w:val="en-GB"/>
        </w:rPr>
      </w:pPr>
      <w:r>
        <w:rPr>
          <w:sz w:val="20"/>
          <w:szCs w:val="20"/>
          <w:lang w:val="de-DE"/>
        </w:rPr>
        <w:t>Kotin, Michail</w:t>
      </w:r>
      <w:r w:rsidRPr="00E57814">
        <w:rPr>
          <w:sz w:val="20"/>
          <w:szCs w:val="20"/>
          <w:lang w:val="de-DE"/>
        </w:rPr>
        <w:t xml:space="preserve"> </w:t>
      </w:r>
      <w:r w:rsidR="00A00F3A" w:rsidRPr="00E57814">
        <w:rPr>
          <w:sz w:val="20"/>
          <w:szCs w:val="20"/>
          <w:lang w:val="de-DE"/>
        </w:rPr>
        <w:t xml:space="preserve"> </w:t>
      </w:r>
      <w:r w:rsidR="00393F94">
        <w:rPr>
          <w:sz w:val="20"/>
          <w:szCs w:val="20"/>
          <w:lang w:val="de-DE"/>
        </w:rPr>
        <w:t xml:space="preserve">L. </w:t>
      </w:r>
      <w:r w:rsidR="00A00F3A" w:rsidRPr="00E57814">
        <w:rPr>
          <w:sz w:val="20"/>
          <w:szCs w:val="20"/>
          <w:lang w:val="de-DE"/>
        </w:rPr>
        <w:t>(20</w:t>
      </w:r>
      <w:r w:rsidRPr="00E57814">
        <w:rPr>
          <w:sz w:val="20"/>
          <w:szCs w:val="20"/>
          <w:lang w:val="de-DE"/>
        </w:rPr>
        <w:t>13</w:t>
      </w:r>
      <w:r w:rsidR="00A00F3A" w:rsidRPr="00E57814">
        <w:rPr>
          <w:sz w:val="20"/>
          <w:szCs w:val="20"/>
          <w:lang w:val="de-DE"/>
        </w:rPr>
        <w:t>)</w:t>
      </w:r>
      <w:r w:rsidRPr="00E57814">
        <w:rPr>
          <w:sz w:val="20"/>
          <w:szCs w:val="20"/>
          <w:lang w:val="de-DE"/>
        </w:rPr>
        <w:t xml:space="preserve">: </w:t>
      </w:r>
      <w:r>
        <w:rPr>
          <w:sz w:val="20"/>
          <w:szCs w:val="20"/>
          <w:lang w:val="de-DE"/>
        </w:rPr>
        <w:t>„</w:t>
      </w:r>
      <w:r w:rsidRPr="00E57814">
        <w:rPr>
          <w:bCs/>
          <w:sz w:val="20"/>
          <w:szCs w:val="20"/>
          <w:lang w:val="de-DE"/>
        </w:rPr>
        <w:t xml:space="preserve">Die </w:t>
      </w:r>
      <w:r w:rsidRPr="00E57814">
        <w:rPr>
          <w:bCs/>
          <w:i/>
          <w:sz w:val="20"/>
          <w:szCs w:val="20"/>
          <w:lang w:val="de-DE"/>
        </w:rPr>
        <w:t>wenn-dann</w:t>
      </w:r>
      <w:r w:rsidRPr="00E57814">
        <w:rPr>
          <w:bCs/>
          <w:sz w:val="20"/>
          <w:szCs w:val="20"/>
          <w:lang w:val="de-DE"/>
        </w:rPr>
        <w:t>-Hypotaxe aus synchroner, diachroner und typologischer Sicht</w:t>
      </w:r>
      <w:r>
        <w:rPr>
          <w:bCs/>
          <w:sz w:val="20"/>
          <w:szCs w:val="20"/>
          <w:lang w:val="de-DE"/>
        </w:rPr>
        <w:t>.“</w:t>
      </w:r>
      <w:r w:rsidRPr="00E57814">
        <w:rPr>
          <w:sz w:val="20"/>
          <w:szCs w:val="20"/>
          <w:lang w:val="de-DE"/>
        </w:rPr>
        <w:t> </w:t>
      </w:r>
      <w:r w:rsidRPr="00E57814">
        <w:rPr>
          <w:i/>
          <w:sz w:val="20"/>
          <w:szCs w:val="20"/>
          <w:lang w:val="en-GB"/>
        </w:rPr>
        <w:t>Zeitschrift für Germanistische Linguistik</w:t>
      </w:r>
      <w:r w:rsidRPr="00E57814">
        <w:rPr>
          <w:sz w:val="20"/>
          <w:szCs w:val="20"/>
          <w:lang w:val="en-GB"/>
        </w:rPr>
        <w:t xml:space="preserve"> 41/ 3, 413-442. ISSN: 0301-3294 </w:t>
      </w:r>
      <w:r w:rsidR="00A00F3A" w:rsidRPr="00E57814">
        <w:rPr>
          <w:sz w:val="20"/>
          <w:szCs w:val="20"/>
          <w:lang w:val="en-GB"/>
        </w:rPr>
        <w:t xml:space="preserve"> </w:t>
      </w:r>
    </w:p>
    <w:p w14:paraId="32FC74F3" w14:textId="544015F0" w:rsidR="009954B8" w:rsidRPr="00393F94" w:rsidRDefault="00E57814" w:rsidP="00393F94">
      <w:pPr>
        <w:pStyle w:val="bibliolist"/>
        <w:rPr>
          <w:sz w:val="20"/>
          <w:szCs w:val="20"/>
          <w:lang w:val="de-DE"/>
        </w:rPr>
      </w:pPr>
      <w:r w:rsidRPr="00E57814">
        <w:rPr>
          <w:rFonts w:eastAsia="Calibri"/>
          <w:sz w:val="20"/>
          <w:szCs w:val="20"/>
          <w:lang w:val="de-DE"/>
        </w:rPr>
        <w:t xml:space="preserve">Kotin, Michail </w:t>
      </w:r>
      <w:r w:rsidR="00393F94">
        <w:rPr>
          <w:rFonts w:eastAsia="Calibri"/>
          <w:sz w:val="20"/>
          <w:szCs w:val="20"/>
          <w:lang w:val="de-DE"/>
        </w:rPr>
        <w:t xml:space="preserve">L. </w:t>
      </w:r>
      <w:r w:rsidRPr="00E57814">
        <w:rPr>
          <w:rFonts w:eastAsia="Calibri"/>
          <w:sz w:val="20"/>
          <w:szCs w:val="20"/>
          <w:lang w:val="de-DE"/>
        </w:rPr>
        <w:t xml:space="preserve">&amp; </w:t>
      </w:r>
      <w:r>
        <w:rPr>
          <w:rFonts w:eastAsia="Calibri"/>
          <w:sz w:val="20"/>
          <w:szCs w:val="20"/>
          <w:lang w:val="de-DE"/>
        </w:rPr>
        <w:t xml:space="preserve">Monika Schönherr </w:t>
      </w:r>
      <w:r w:rsidRPr="00E57814">
        <w:rPr>
          <w:rFonts w:eastAsia="Calibri"/>
          <w:sz w:val="20"/>
          <w:szCs w:val="20"/>
          <w:lang w:val="de-DE"/>
        </w:rPr>
        <w:t>(2012</w:t>
      </w:r>
      <w:r w:rsidR="0031636F" w:rsidRPr="00E57814">
        <w:rPr>
          <w:rFonts w:eastAsia="Calibri"/>
          <w:sz w:val="20"/>
          <w:szCs w:val="20"/>
          <w:lang w:val="de-DE"/>
        </w:rPr>
        <w:t>)</w:t>
      </w:r>
      <w:r w:rsidRPr="00E57814">
        <w:rPr>
          <w:rFonts w:eastAsia="Calibri"/>
          <w:sz w:val="20"/>
          <w:szCs w:val="20"/>
          <w:lang w:val="de-DE"/>
        </w:rPr>
        <w:t xml:space="preserve">: </w:t>
      </w:r>
      <w:r w:rsidR="00393F94">
        <w:rPr>
          <w:rFonts w:eastAsia="Calibri"/>
          <w:sz w:val="20"/>
          <w:szCs w:val="20"/>
          <w:lang w:val="de-DE"/>
        </w:rPr>
        <w:t>„</w:t>
      </w:r>
      <w:r w:rsidRPr="00E57814">
        <w:rPr>
          <w:rFonts w:eastAsia="Calibri"/>
          <w:bCs/>
          <w:sz w:val="20"/>
          <w:szCs w:val="20"/>
          <w:lang w:val="de-DE"/>
        </w:rPr>
        <w:t>Zum Verhältnis von Epistemizität und Evidentialität im Deutschen aus diachroner und typologischer Sicht</w:t>
      </w:r>
      <w:r w:rsidR="00393F94">
        <w:rPr>
          <w:rFonts w:eastAsia="Calibri"/>
          <w:bCs/>
          <w:sz w:val="20"/>
          <w:szCs w:val="20"/>
          <w:lang w:val="de-DE"/>
        </w:rPr>
        <w:t>.“</w:t>
      </w:r>
      <w:r w:rsidRPr="00E57814">
        <w:rPr>
          <w:rFonts w:eastAsia="Calibri"/>
          <w:sz w:val="20"/>
          <w:szCs w:val="20"/>
          <w:lang w:val="de-DE"/>
        </w:rPr>
        <w:t xml:space="preserve"> </w:t>
      </w:r>
      <w:r w:rsidRPr="00393F94">
        <w:rPr>
          <w:rFonts w:eastAsia="Calibri"/>
          <w:i/>
          <w:sz w:val="20"/>
          <w:szCs w:val="20"/>
          <w:lang w:val="de-DE"/>
        </w:rPr>
        <w:t>Zeitschrift fűr Deutsche Philologie</w:t>
      </w:r>
      <w:r w:rsidRPr="00E57814">
        <w:rPr>
          <w:rFonts w:eastAsia="Calibri"/>
          <w:sz w:val="20"/>
          <w:szCs w:val="20"/>
          <w:lang w:val="de-DE"/>
        </w:rPr>
        <w:t xml:space="preserve"> 3, </w:t>
      </w:r>
      <w:r w:rsidR="00393F94">
        <w:rPr>
          <w:rFonts w:eastAsia="Calibri"/>
          <w:sz w:val="20"/>
          <w:szCs w:val="20"/>
          <w:lang w:val="de-DE"/>
        </w:rPr>
        <w:t>393-416.</w:t>
      </w:r>
      <w:r w:rsidRPr="00E57814">
        <w:rPr>
          <w:rFonts w:eastAsia="Calibri"/>
          <w:sz w:val="20"/>
          <w:szCs w:val="20"/>
          <w:lang w:val="de-DE"/>
        </w:rPr>
        <w:t xml:space="preserve"> ISSN: 0044-2496</w:t>
      </w:r>
    </w:p>
    <w:p w14:paraId="490263F1" w14:textId="4689F129" w:rsidR="00393F94" w:rsidRPr="00307E16" w:rsidRDefault="00393F94" w:rsidP="00393F94">
      <w:pPr>
        <w:pStyle w:val="bibliolist"/>
        <w:rPr>
          <w:sz w:val="20"/>
          <w:szCs w:val="20"/>
          <w:lang w:val="de-DE"/>
        </w:rPr>
      </w:pPr>
      <w:r w:rsidRPr="00393F94">
        <w:rPr>
          <w:rFonts w:eastAsia="Calibri"/>
          <w:sz w:val="20"/>
          <w:szCs w:val="20"/>
          <w:lang w:val="de-DE"/>
        </w:rPr>
        <w:t>Kotin, Michail L. (2011):  „</w:t>
      </w:r>
      <w:r w:rsidRPr="00307E16">
        <w:rPr>
          <w:rFonts w:eastAsia="Calibri"/>
          <w:bCs/>
          <w:i/>
          <w:sz w:val="20"/>
          <w:szCs w:val="20"/>
          <w:lang w:val="de-DE"/>
        </w:rPr>
        <w:t>Ik gihôrta đat seggen</w:t>
      </w:r>
      <w:r w:rsidRPr="00393F94">
        <w:rPr>
          <w:rFonts w:eastAsia="Calibri"/>
          <w:bCs/>
          <w:sz w:val="20"/>
          <w:szCs w:val="20"/>
          <w:lang w:val="de-DE"/>
        </w:rPr>
        <w:t>...Modalität, Evidentialität, Sprachwandel und das Problem der grammatischen Kategorisierung.“</w:t>
      </w:r>
      <w:r w:rsidRPr="00393F94">
        <w:rPr>
          <w:rFonts w:eastAsia="Calibri"/>
          <w:sz w:val="20"/>
          <w:szCs w:val="20"/>
          <w:lang w:val="de-DE"/>
        </w:rPr>
        <w:t> </w:t>
      </w:r>
      <w:r w:rsidRPr="00393F94">
        <w:rPr>
          <w:rFonts w:eastAsia="Calibri"/>
          <w:bCs/>
          <w:sz w:val="20"/>
          <w:szCs w:val="20"/>
          <w:lang w:val="en-GB"/>
        </w:rPr>
        <w:t>In: Diewald,</w:t>
      </w:r>
      <w:r>
        <w:rPr>
          <w:rFonts w:eastAsia="Calibri"/>
          <w:bCs/>
          <w:sz w:val="20"/>
          <w:szCs w:val="20"/>
          <w:lang w:val="en-GB"/>
        </w:rPr>
        <w:t xml:space="preserve"> </w:t>
      </w:r>
      <w:r w:rsidRPr="00393F94">
        <w:rPr>
          <w:rFonts w:eastAsia="Calibri"/>
          <w:bCs/>
          <w:sz w:val="20"/>
          <w:szCs w:val="20"/>
          <w:lang w:val="de-DE"/>
        </w:rPr>
        <w:t>Gabriele</w:t>
      </w:r>
      <w:r w:rsidRPr="00393F94">
        <w:rPr>
          <w:rFonts w:eastAsia="Calibri"/>
          <w:bCs/>
          <w:sz w:val="20"/>
          <w:szCs w:val="20"/>
          <w:lang w:val="en-GB"/>
        </w:rPr>
        <w:t xml:space="preserve"> &amp; Elena Smirnova (eds.): </w:t>
      </w:r>
      <w:r w:rsidRPr="00393F94">
        <w:rPr>
          <w:rFonts w:eastAsia="Calibri"/>
          <w:bCs/>
          <w:i/>
          <w:sz w:val="20"/>
          <w:szCs w:val="20"/>
          <w:lang w:val="en-GB"/>
        </w:rPr>
        <w:t>Modalität und Evidentialität – Modality and Evidentiality</w:t>
      </w:r>
      <w:r w:rsidRPr="00393F94">
        <w:rPr>
          <w:rFonts w:eastAsia="Calibri"/>
          <w:sz w:val="20"/>
          <w:szCs w:val="20"/>
          <w:lang w:val="en-GB"/>
        </w:rPr>
        <w:t xml:space="preserve">, 35-48.  </w:t>
      </w:r>
      <w:r>
        <w:rPr>
          <w:rFonts w:eastAsia="Calibri"/>
          <w:sz w:val="20"/>
          <w:szCs w:val="20"/>
          <w:lang w:val="de-DE"/>
        </w:rPr>
        <w:t>Trier</w:t>
      </w:r>
      <w:r w:rsidRPr="00393F94">
        <w:rPr>
          <w:rFonts w:eastAsia="Calibri"/>
          <w:sz w:val="20"/>
          <w:szCs w:val="20"/>
          <w:lang w:val="de-DE"/>
        </w:rPr>
        <w:t>: Wi</w:t>
      </w:r>
      <w:r>
        <w:rPr>
          <w:rFonts w:eastAsia="Calibri"/>
          <w:sz w:val="20"/>
          <w:szCs w:val="20"/>
          <w:lang w:val="de-DE"/>
        </w:rPr>
        <w:t>ssenschaftlicher Verlag (</w:t>
      </w:r>
      <w:r w:rsidRPr="00393F94">
        <w:rPr>
          <w:rFonts w:eastAsia="Calibri"/>
          <w:i/>
          <w:sz w:val="20"/>
          <w:szCs w:val="20"/>
          <w:lang w:val="de-DE"/>
        </w:rPr>
        <w:t>Fokus</w:t>
      </w:r>
      <w:r>
        <w:rPr>
          <w:rFonts w:eastAsia="Calibri"/>
          <w:sz w:val="20"/>
          <w:szCs w:val="20"/>
          <w:lang w:val="de-DE"/>
        </w:rPr>
        <w:t>,</w:t>
      </w:r>
      <w:r w:rsidRPr="00393F94">
        <w:rPr>
          <w:rFonts w:eastAsia="Calibri"/>
          <w:sz w:val="20"/>
          <w:szCs w:val="20"/>
          <w:lang w:val="de-DE"/>
        </w:rPr>
        <w:t xml:space="preserve"> </w:t>
      </w:r>
      <w:r>
        <w:rPr>
          <w:rFonts w:eastAsia="Calibri"/>
          <w:sz w:val="20"/>
          <w:szCs w:val="20"/>
          <w:lang w:val="de-DE"/>
        </w:rPr>
        <w:t>vol.</w:t>
      </w:r>
      <w:r w:rsidRPr="00393F94">
        <w:rPr>
          <w:rFonts w:eastAsia="Calibri"/>
          <w:sz w:val="20"/>
          <w:szCs w:val="20"/>
          <w:lang w:val="de-DE"/>
        </w:rPr>
        <w:t xml:space="preserve"> 37)</w:t>
      </w:r>
      <w:r>
        <w:rPr>
          <w:rFonts w:eastAsia="Calibri"/>
          <w:sz w:val="20"/>
          <w:szCs w:val="20"/>
          <w:lang w:val="de-DE"/>
        </w:rPr>
        <w:t>.</w:t>
      </w:r>
      <w:r w:rsidRPr="00393F94">
        <w:rPr>
          <w:rFonts w:eastAsia="Calibri"/>
          <w:sz w:val="20"/>
          <w:szCs w:val="20"/>
          <w:lang w:val="de-DE"/>
        </w:rPr>
        <w:t xml:space="preserve"> ISBN: 97883868213522</w:t>
      </w:r>
    </w:p>
    <w:p w14:paraId="5A9BB68B" w14:textId="5D48AF63" w:rsidR="00307E16" w:rsidRPr="00C764E6" w:rsidRDefault="00307E16" w:rsidP="00393F94">
      <w:pPr>
        <w:pStyle w:val="bibliolist"/>
        <w:rPr>
          <w:sz w:val="20"/>
          <w:szCs w:val="20"/>
          <w:lang w:val="de-DE"/>
        </w:rPr>
      </w:pPr>
      <w:r>
        <w:rPr>
          <w:rFonts w:eastAsia="Calibri"/>
          <w:sz w:val="20"/>
          <w:szCs w:val="20"/>
          <w:lang w:val="de-DE"/>
        </w:rPr>
        <w:t>Kotin, Michail L. (2010): „</w:t>
      </w:r>
      <w:r w:rsidRPr="00307E16">
        <w:rPr>
          <w:rFonts w:eastAsia="Calibri"/>
          <w:bCs/>
          <w:sz w:val="20"/>
          <w:szCs w:val="20"/>
          <w:lang w:val="de-DE"/>
        </w:rPr>
        <w:t>Zur referentiellen Identität von Tempus- und Modusformen</w:t>
      </w:r>
      <w:r>
        <w:rPr>
          <w:rFonts w:eastAsia="Calibri"/>
          <w:bCs/>
          <w:sz w:val="20"/>
          <w:szCs w:val="20"/>
          <w:lang w:val="de-DE"/>
        </w:rPr>
        <w:t>.“</w:t>
      </w:r>
      <w:r w:rsidRPr="00307E16">
        <w:rPr>
          <w:rFonts w:eastAsia="Calibri"/>
          <w:sz w:val="20"/>
          <w:szCs w:val="20"/>
          <w:lang w:val="de-DE"/>
        </w:rPr>
        <w:t> </w:t>
      </w:r>
      <w:r>
        <w:rPr>
          <w:rFonts w:eastAsia="Calibri"/>
          <w:sz w:val="20"/>
          <w:szCs w:val="20"/>
          <w:lang w:val="de-DE"/>
        </w:rPr>
        <w:t xml:space="preserve"> In:</w:t>
      </w:r>
      <w:r w:rsidRPr="00307E16">
        <w:rPr>
          <w:rFonts w:eastAsia="Calibri"/>
          <w:bCs/>
          <w:sz w:val="20"/>
          <w:szCs w:val="20"/>
          <w:lang w:val="de-DE"/>
        </w:rPr>
        <w:t xml:space="preserve"> Kątny, Andrzej</w:t>
      </w:r>
      <w:r>
        <w:rPr>
          <w:rFonts w:eastAsia="Calibri"/>
          <w:bCs/>
          <w:sz w:val="20"/>
          <w:szCs w:val="20"/>
          <w:lang w:val="de-DE"/>
        </w:rPr>
        <w:t xml:space="preserve"> &amp;</w:t>
      </w:r>
      <w:r w:rsidRPr="00307E16">
        <w:rPr>
          <w:rFonts w:eastAsia="Calibri"/>
          <w:bCs/>
          <w:sz w:val="20"/>
          <w:szCs w:val="20"/>
          <w:lang w:val="de-DE"/>
        </w:rPr>
        <w:t xml:space="preserve"> Anna Socka (</w:t>
      </w:r>
      <w:r>
        <w:rPr>
          <w:rFonts w:eastAsia="Calibri"/>
          <w:bCs/>
          <w:sz w:val="20"/>
          <w:szCs w:val="20"/>
          <w:lang w:val="de-DE"/>
        </w:rPr>
        <w:t>eds</w:t>
      </w:r>
      <w:r w:rsidRPr="00307E16">
        <w:rPr>
          <w:rFonts w:eastAsia="Calibri"/>
          <w:bCs/>
          <w:sz w:val="20"/>
          <w:szCs w:val="20"/>
          <w:lang w:val="de-DE"/>
        </w:rPr>
        <w:t>.)</w:t>
      </w:r>
      <w:r>
        <w:rPr>
          <w:rFonts w:eastAsia="Calibri"/>
          <w:bCs/>
          <w:sz w:val="20"/>
          <w:szCs w:val="20"/>
          <w:lang w:val="de-DE"/>
        </w:rPr>
        <w:t xml:space="preserve">: </w:t>
      </w:r>
      <w:r w:rsidRPr="00307E16">
        <w:rPr>
          <w:rFonts w:eastAsia="Calibri"/>
          <w:bCs/>
          <w:i/>
          <w:sz w:val="20"/>
          <w:szCs w:val="20"/>
          <w:lang w:val="de-DE"/>
        </w:rPr>
        <w:t>Modalität/Temporalität in kontrastiver und typologischer Sicht</w:t>
      </w:r>
      <w:r>
        <w:rPr>
          <w:rFonts w:eastAsia="Calibri"/>
          <w:sz w:val="20"/>
          <w:szCs w:val="20"/>
          <w:lang w:val="de-DE"/>
        </w:rPr>
        <w:t>, 29-</w:t>
      </w:r>
      <w:r w:rsidRPr="00307E16">
        <w:rPr>
          <w:rFonts w:eastAsia="Calibri"/>
          <w:sz w:val="20"/>
          <w:szCs w:val="20"/>
          <w:lang w:val="de-DE"/>
        </w:rPr>
        <w:t>38</w:t>
      </w:r>
      <w:r>
        <w:rPr>
          <w:rFonts w:eastAsia="Calibri"/>
          <w:sz w:val="20"/>
          <w:szCs w:val="20"/>
          <w:lang w:val="de-DE"/>
        </w:rPr>
        <w:t>.</w:t>
      </w:r>
      <w:r w:rsidRPr="00307E16">
        <w:rPr>
          <w:rFonts w:eastAsia="Calibri"/>
          <w:sz w:val="20"/>
          <w:szCs w:val="20"/>
          <w:lang w:val="de-DE"/>
        </w:rPr>
        <w:t xml:space="preserve"> </w:t>
      </w:r>
      <w:r w:rsidR="004927D4">
        <w:rPr>
          <w:rFonts w:eastAsia="Calibri"/>
          <w:sz w:val="20"/>
          <w:szCs w:val="20"/>
          <w:lang w:val="de-DE"/>
        </w:rPr>
        <w:t>Frankfurt am Main</w:t>
      </w:r>
      <w:r w:rsidRPr="00307E16">
        <w:rPr>
          <w:rFonts w:eastAsia="Calibri"/>
          <w:sz w:val="20"/>
          <w:szCs w:val="20"/>
          <w:lang w:val="de-DE"/>
        </w:rPr>
        <w:t>: P</w:t>
      </w:r>
      <w:r>
        <w:rPr>
          <w:rFonts w:eastAsia="Calibri"/>
          <w:sz w:val="20"/>
          <w:szCs w:val="20"/>
          <w:lang w:val="de-DE"/>
        </w:rPr>
        <w:t xml:space="preserve">eter </w:t>
      </w:r>
      <w:r w:rsidRPr="00307E16">
        <w:rPr>
          <w:rFonts w:eastAsia="Calibri"/>
          <w:sz w:val="20"/>
          <w:szCs w:val="20"/>
          <w:lang w:val="de-DE"/>
        </w:rPr>
        <w:t>L</w:t>
      </w:r>
      <w:r>
        <w:rPr>
          <w:rFonts w:eastAsia="Calibri"/>
          <w:sz w:val="20"/>
          <w:szCs w:val="20"/>
          <w:lang w:val="de-DE"/>
        </w:rPr>
        <w:t>ang.</w:t>
      </w:r>
      <w:r w:rsidRPr="00307E16">
        <w:rPr>
          <w:rFonts w:eastAsia="Calibri"/>
          <w:sz w:val="20"/>
          <w:szCs w:val="20"/>
          <w:lang w:val="de-DE"/>
        </w:rPr>
        <w:t xml:space="preserve"> ISBN: 9783631599853</w:t>
      </w:r>
    </w:p>
    <w:p w14:paraId="26116E83" w14:textId="08D178C2" w:rsidR="00A00F3A" w:rsidRPr="00006935" w:rsidRDefault="004927D4" w:rsidP="00006935">
      <w:pPr>
        <w:pStyle w:val="bibliolist"/>
        <w:rPr>
          <w:sz w:val="20"/>
          <w:szCs w:val="20"/>
          <w:lang w:val="de-DE"/>
        </w:rPr>
      </w:pPr>
      <w:r w:rsidRPr="00006935">
        <w:rPr>
          <w:rFonts w:eastAsia="Calibri"/>
          <w:sz w:val="20"/>
          <w:szCs w:val="20"/>
          <w:lang w:val="de-DE"/>
        </w:rPr>
        <w:t>Kotin, Michail L. (2009): „</w:t>
      </w:r>
      <w:r w:rsidR="00006935" w:rsidRPr="00006935">
        <w:rPr>
          <w:rFonts w:eastAsia="Calibri"/>
          <w:bCs/>
          <w:sz w:val="20"/>
          <w:szCs w:val="20"/>
          <w:lang w:val="de-DE"/>
        </w:rPr>
        <w:t xml:space="preserve">Grammatikalisierung und 'Lexikalisierung': gibt es </w:t>
      </w:r>
      <w:r w:rsidR="00006935">
        <w:rPr>
          <w:rFonts w:eastAsia="Calibri"/>
          <w:bCs/>
          <w:sz w:val="20"/>
          <w:szCs w:val="20"/>
          <w:lang w:val="de-DE"/>
        </w:rPr>
        <w:t xml:space="preserve">in </w:t>
      </w:r>
      <w:r w:rsidR="00006935" w:rsidRPr="00006935">
        <w:rPr>
          <w:rFonts w:eastAsia="Calibri"/>
          <w:bCs/>
          <w:sz w:val="20"/>
          <w:szCs w:val="20"/>
          <w:lang w:val="de-DE"/>
        </w:rPr>
        <w:t>der Sprache irreversible unidirektionale Prozesse?</w:t>
      </w:r>
      <w:r w:rsidR="00006935">
        <w:rPr>
          <w:rFonts w:eastAsia="Calibri"/>
          <w:bCs/>
          <w:sz w:val="20"/>
          <w:szCs w:val="20"/>
          <w:lang w:val="de-DE"/>
        </w:rPr>
        <w:t>“</w:t>
      </w:r>
      <w:r w:rsidR="00006935" w:rsidRPr="00006935">
        <w:rPr>
          <w:rFonts w:eastAsia="Calibri"/>
          <w:sz w:val="20"/>
          <w:szCs w:val="20"/>
          <w:lang w:val="de-DE"/>
        </w:rPr>
        <w:t xml:space="preserve"> </w:t>
      </w:r>
      <w:r w:rsidR="00006935" w:rsidRPr="00006935">
        <w:rPr>
          <w:rFonts w:eastAsia="Calibri"/>
          <w:i/>
          <w:sz w:val="20"/>
          <w:szCs w:val="20"/>
          <w:lang w:val="de-DE"/>
        </w:rPr>
        <w:t>Energeia</w:t>
      </w:r>
      <w:r w:rsidR="00006935" w:rsidRPr="00006935">
        <w:rPr>
          <w:rFonts w:eastAsia="Calibri"/>
          <w:sz w:val="20"/>
          <w:szCs w:val="20"/>
          <w:lang w:val="de-DE"/>
        </w:rPr>
        <w:t xml:space="preserve">: </w:t>
      </w:r>
      <w:r w:rsidR="00006935" w:rsidRPr="00006935">
        <w:rPr>
          <w:rFonts w:eastAsia="Calibri"/>
          <w:i/>
          <w:sz w:val="20"/>
          <w:szCs w:val="20"/>
          <w:lang w:val="de-DE"/>
        </w:rPr>
        <w:t>Arbeitskreis für deutsche Grammatik</w:t>
      </w:r>
      <w:r w:rsidR="00006935" w:rsidRPr="00006935">
        <w:rPr>
          <w:rFonts w:eastAsia="Calibri"/>
          <w:sz w:val="20"/>
          <w:szCs w:val="20"/>
          <w:lang w:val="de-DE"/>
        </w:rPr>
        <w:t xml:space="preserve"> 34, </w:t>
      </w:r>
      <w:r w:rsidR="00006935">
        <w:rPr>
          <w:rFonts w:eastAsia="Calibri"/>
          <w:sz w:val="20"/>
          <w:szCs w:val="20"/>
          <w:lang w:val="de-DE"/>
        </w:rPr>
        <w:t>1-13.</w:t>
      </w:r>
      <w:r w:rsidR="00006935" w:rsidRPr="00006935">
        <w:rPr>
          <w:rFonts w:eastAsia="Calibri"/>
          <w:sz w:val="20"/>
          <w:szCs w:val="20"/>
          <w:lang w:val="de-DE"/>
        </w:rPr>
        <w:t xml:space="preserve"> ISSN: 0288-3759</w:t>
      </w:r>
    </w:p>
    <w:p w14:paraId="6712613F" w14:textId="77777777" w:rsidR="00006935" w:rsidRPr="00006935" w:rsidRDefault="00006935" w:rsidP="00006935">
      <w:pPr>
        <w:pStyle w:val="bibliolist"/>
        <w:numPr>
          <w:ilvl w:val="0"/>
          <w:numId w:val="0"/>
        </w:numPr>
        <w:ind w:left="426"/>
        <w:rPr>
          <w:sz w:val="20"/>
          <w:szCs w:val="20"/>
          <w:lang w:val="de-DE"/>
        </w:rPr>
      </w:pPr>
    </w:p>
    <w:p w14:paraId="330167C4" w14:textId="1A9E29EB" w:rsidR="000909A2" w:rsidRPr="00287FE6" w:rsidRDefault="0012738C" w:rsidP="00287FE6">
      <w:pPr>
        <w:pStyle w:val="ListParagraph"/>
        <w:numPr>
          <w:ilvl w:val="0"/>
          <w:numId w:val="5"/>
        </w:numPr>
        <w:rPr>
          <w:rFonts w:ascii="Palatino Linotype" w:hAnsi="Palatino Linotype"/>
          <w:lang w:val="en-US"/>
        </w:rPr>
      </w:pPr>
      <w:r w:rsidRPr="0012738C">
        <w:rPr>
          <w:rFonts w:ascii="Palatino Linotype" w:hAnsi="Palatino Linotype"/>
          <w:lang w:val="en-US"/>
        </w:rPr>
        <w:t>Title of my contribution</w:t>
      </w:r>
      <w:r w:rsidR="00662D6B" w:rsidRPr="0012738C">
        <w:rPr>
          <w:rFonts w:ascii="Palatino Linotype" w:hAnsi="Palatino Linotype"/>
          <w:lang w:val="en-US"/>
        </w:rPr>
        <w:t xml:space="preserve"> + </w:t>
      </w:r>
      <w:r w:rsidRPr="0012738C">
        <w:rPr>
          <w:rFonts w:ascii="Palatino Linotype" w:hAnsi="Palatino Linotype"/>
          <w:lang w:val="en-US"/>
        </w:rPr>
        <w:t>summary of the abstract in 3</w:t>
      </w:r>
      <w:r w:rsidR="00662D6B" w:rsidRPr="0012738C">
        <w:rPr>
          <w:rFonts w:ascii="Palatino Linotype" w:hAnsi="Palatino Linotype"/>
          <w:lang w:val="en-US"/>
        </w:rPr>
        <w:t xml:space="preserve"> (!) </w:t>
      </w:r>
      <w:r>
        <w:rPr>
          <w:rFonts w:ascii="Palatino Linotype" w:hAnsi="Palatino Linotype"/>
          <w:lang w:val="en-US"/>
        </w:rPr>
        <w:t>sentences</w:t>
      </w:r>
      <w:r w:rsidR="000909A2" w:rsidRPr="00287FE6">
        <w:rPr>
          <w:rFonts w:ascii="Palatino Linotype" w:hAnsi="Palatino Linotype"/>
          <w:lang w:val="en-US"/>
        </w:rPr>
        <w:t>:</w:t>
      </w:r>
    </w:p>
    <w:p w14:paraId="7487BD2C" w14:textId="77777777" w:rsidR="004E339D" w:rsidRPr="004E339D" w:rsidRDefault="004E339D" w:rsidP="0012738C">
      <w:pPr>
        <w:rPr>
          <w:rFonts w:ascii="Times New Roman" w:hAnsi="Times New Roman"/>
          <w:b/>
          <w:sz w:val="24"/>
          <w:szCs w:val="24"/>
        </w:rPr>
      </w:pPr>
      <w:r w:rsidRPr="004E339D">
        <w:rPr>
          <w:rFonts w:ascii="Times New Roman" w:hAnsi="Times New Roman"/>
          <w:b/>
          <w:sz w:val="24"/>
          <w:szCs w:val="24"/>
        </w:rPr>
        <w:t>Sein und Bewegung im Spiegel der Sprache: Zur Versprachlichung spatialer und direktionaler Konzepte</w:t>
      </w:r>
    </w:p>
    <w:p w14:paraId="26BE3005" w14:textId="7799CEF5" w:rsidR="0012738C" w:rsidRPr="00287FE6" w:rsidRDefault="004E339D" w:rsidP="004E339D">
      <w:pPr>
        <w:rPr>
          <w:rFonts w:ascii="Palatino Linotype" w:hAnsi="Palatino Linotype"/>
          <w:lang w:val="en-US"/>
        </w:rPr>
      </w:pPr>
      <w:r w:rsidRPr="004E339D">
        <w:rPr>
          <w:rFonts w:ascii="&amp;quot" w:hAnsi="&amp;quot"/>
        </w:rPr>
        <w:t>Im Vortrag werden die wichtigsten Kodierungsformen von Spatium und Bewegung durch Sprachformen behandelt. Dabei wird dafür argumentiert, dass das Konzept ORT, welches bekanntlich zu den „semantischen Primitiva“ gehört, primär und die Veränderung der Ortslage (Bewegung) als eine komplexe deiktische Prozedur sekundär, davon abgeleitet ist. Dies findet eine angemessene Widerspiegelung in den natürlichen Sprachen.</w:t>
      </w:r>
    </w:p>
    <w:sectPr w:rsidR="0012738C" w:rsidRPr="00287FE6" w:rsidSect="005E4850">
      <w:headerReference w:type="default" r:id="rId12"/>
      <w:footerReference w:type="default" r:id="rId13"/>
      <w:pgSz w:w="11900" w:h="16840"/>
      <w:pgMar w:top="474" w:right="560" w:bottom="1135" w:left="85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73DC4" w14:textId="77777777" w:rsidR="00C02830" w:rsidRDefault="00C02830" w:rsidP="005E4850">
      <w:pPr>
        <w:spacing w:after="0" w:line="240" w:lineRule="auto"/>
      </w:pPr>
      <w:r>
        <w:separator/>
      </w:r>
    </w:p>
  </w:endnote>
  <w:endnote w:type="continuationSeparator" w:id="0">
    <w:p w14:paraId="466EE755" w14:textId="77777777" w:rsidR="00C02830" w:rsidRDefault="00C02830" w:rsidP="005E4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57692" w14:textId="3C47B3B7" w:rsidR="005E4850" w:rsidRDefault="008C46E2" w:rsidP="008C46E2">
    <w:pPr>
      <w:pStyle w:val="Footer"/>
    </w:pPr>
    <w:r>
      <w:rPr>
        <w:noProof/>
        <w:lang w:eastAsia="de-DE"/>
      </w:rPr>
      <w:tab/>
    </w:r>
    <w:r>
      <w:rPr>
        <w:noProof/>
        <w:lang w:eastAsia="de-D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7880E" w14:textId="77777777" w:rsidR="00C02830" w:rsidRDefault="00C02830" w:rsidP="005E4850">
      <w:pPr>
        <w:spacing w:after="0" w:line="240" w:lineRule="auto"/>
      </w:pPr>
      <w:r>
        <w:separator/>
      </w:r>
    </w:p>
  </w:footnote>
  <w:footnote w:type="continuationSeparator" w:id="0">
    <w:p w14:paraId="326C527D" w14:textId="77777777" w:rsidR="00C02830" w:rsidRDefault="00C02830" w:rsidP="005E4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1B088" w14:textId="6B473440" w:rsidR="000219C0" w:rsidRDefault="00BB370E">
    <w:pPr>
      <w:pStyle w:val="Header"/>
      <w:rPr>
        <w:noProof/>
        <w:lang w:eastAsia="de-DE"/>
      </w:rPr>
    </w:pPr>
    <w:r w:rsidRPr="00BB370E">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Arial" w:hAnsi="Arial" w:cs="Arial"/>
        <w:noProof/>
        <w:color w:val="001BA0"/>
        <w:sz w:val="20"/>
        <w:szCs w:val="20"/>
        <w:lang w:eastAsia="de-DE"/>
      </w:rPr>
      <w:t xml:space="preserve">        </w:t>
    </w:r>
    <w:r>
      <w:rPr>
        <w:noProof/>
        <w:color w:val="0000FF"/>
        <w:lang w:eastAsia="de-DE"/>
      </w:rPr>
      <w:t xml:space="preserve">        </w:t>
    </w:r>
    <w:r w:rsidR="008C46E2">
      <w:rPr>
        <w:rFonts w:ascii="Arial" w:hAnsi="Arial" w:cs="Arial"/>
        <w:noProof/>
        <w:color w:val="001BA0"/>
        <w:sz w:val="20"/>
        <w:szCs w:val="20"/>
        <w:lang w:eastAsia="de-DE"/>
      </w:rPr>
      <w:t xml:space="preserve">     </w:t>
    </w:r>
    <w:r>
      <w:rPr>
        <w:rFonts w:ascii="Arial" w:hAnsi="Arial" w:cs="Arial"/>
        <w:noProof/>
        <w:color w:val="001BA0"/>
        <w:sz w:val="20"/>
        <w:szCs w:val="20"/>
        <w:lang w:eastAsia="de-DE"/>
      </w:rPr>
      <w:t xml:space="preserve">  </w:t>
    </w:r>
    <w:r w:rsidR="008C46E2">
      <w:rPr>
        <w:rFonts w:ascii="Arial" w:hAnsi="Arial" w:cs="Arial"/>
        <w:noProof/>
        <w:color w:val="001BA0"/>
        <w:sz w:val="20"/>
        <w:szCs w:val="20"/>
        <w:lang w:eastAsia="de-DE"/>
      </w:rPr>
      <w:t xml:space="preserve">   </w:t>
    </w:r>
  </w:p>
  <w:p w14:paraId="1CE85A4E" w14:textId="494CC322" w:rsidR="002856B4" w:rsidRDefault="008C46E2" w:rsidP="00BB370E">
    <w:pPr>
      <w:pStyle w:val="Header"/>
      <w:tabs>
        <w:tab w:val="left" w:pos="3108"/>
      </w:tabs>
    </w:pPr>
    <w:r>
      <w:t xml:space="preserve">  </w:t>
    </w:r>
    <w:r w:rsidR="00D33DB3">
      <w:tab/>
      <w:t xml:space="preserve">     </w:t>
    </w:r>
    <w:r w:rsidR="00D33DB3">
      <w:tab/>
    </w:r>
    <w:r w:rsidR="00BB37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13E1"/>
    <w:multiLevelType w:val="multilevel"/>
    <w:tmpl w:val="5F26B57E"/>
    <w:lvl w:ilvl="0">
      <w:start w:val="1"/>
      <w:numFmt w:val="decimal"/>
      <w:pStyle w:val="bibliolist"/>
      <w:lvlText w:val="%1."/>
      <w:lvlJc w:val="left"/>
      <w:pPr>
        <w:ind w:left="786" w:hanging="360"/>
      </w:pPr>
      <w:rPr>
        <w:rFonts w:hint="default"/>
        <w:i w:val="0"/>
      </w:rPr>
    </w:lvl>
    <w:lvl w:ilvl="1">
      <w:start w:val="3"/>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13893401"/>
    <w:multiLevelType w:val="hybridMultilevel"/>
    <w:tmpl w:val="B860B938"/>
    <w:lvl w:ilvl="0" w:tplc="35E01DF4">
      <w:start w:val="1"/>
      <w:numFmt w:val="decimal"/>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1779372A"/>
    <w:multiLevelType w:val="hybridMultilevel"/>
    <w:tmpl w:val="755A82D6"/>
    <w:lvl w:ilvl="0" w:tplc="BC1E60A0">
      <w:start w:val="1"/>
      <w:numFmt w:val="bullet"/>
      <w:lvlText w:val="-"/>
      <w:lvlJc w:val="left"/>
      <w:pPr>
        <w:ind w:left="360" w:hanging="360"/>
      </w:pPr>
      <w:rPr>
        <w:rFonts w:ascii="Palatino Linotype" w:eastAsia="Calibri" w:hAnsi="Palatino Linotype"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837362A"/>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22E561DB"/>
    <w:multiLevelType w:val="hybridMultilevel"/>
    <w:tmpl w:val="EDF2EAE0"/>
    <w:lvl w:ilvl="0" w:tplc="CC7C48F2">
      <w:numFmt w:val="bullet"/>
      <w:lvlText w:val="•"/>
      <w:lvlJc w:val="left"/>
      <w:pPr>
        <w:ind w:left="1211" w:hanging="360"/>
      </w:pPr>
      <w:rPr>
        <w:rFonts w:ascii="Palatino Linotype" w:eastAsia="Calibri" w:hAnsi="Palatino Linotype" w:cs="Times New Roman"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5" w15:restartNumberingAfterBreak="0">
    <w:nsid w:val="24311577"/>
    <w:multiLevelType w:val="hybridMultilevel"/>
    <w:tmpl w:val="49ACB42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BD6514"/>
    <w:multiLevelType w:val="hybridMultilevel"/>
    <w:tmpl w:val="F5CEA3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E76D1"/>
    <w:multiLevelType w:val="hybridMultilevel"/>
    <w:tmpl w:val="F4E22734"/>
    <w:lvl w:ilvl="0" w:tplc="04070005">
      <w:start w:val="1"/>
      <w:numFmt w:val="bullet"/>
      <w:lvlText w:val=""/>
      <w:lvlJc w:val="left"/>
      <w:pPr>
        <w:ind w:left="1712" w:hanging="360"/>
      </w:pPr>
      <w:rPr>
        <w:rFonts w:ascii="Wingdings" w:hAnsi="Wingdings"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8" w15:restartNumberingAfterBreak="0">
    <w:nsid w:val="6E824895"/>
    <w:multiLevelType w:val="hybridMultilevel"/>
    <w:tmpl w:val="660EB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2"/>
  </w:num>
  <w:num w:numId="5">
    <w:abstractNumId w:val="5"/>
  </w:num>
  <w:num w:numId="6">
    <w:abstractNumId w:val="0"/>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revisionView w:inkAnnotations="0"/>
  <w:defaultTabStop w:val="708"/>
  <w:hyphenationZone w:val="425"/>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CEF"/>
    <w:rsid w:val="00006935"/>
    <w:rsid w:val="000219C0"/>
    <w:rsid w:val="00025E54"/>
    <w:rsid w:val="000312AA"/>
    <w:rsid w:val="0004392D"/>
    <w:rsid w:val="00052004"/>
    <w:rsid w:val="00053132"/>
    <w:rsid w:val="00061FDA"/>
    <w:rsid w:val="00067A4E"/>
    <w:rsid w:val="00076D2E"/>
    <w:rsid w:val="000909A2"/>
    <w:rsid w:val="000A3584"/>
    <w:rsid w:val="000A6FB6"/>
    <w:rsid w:val="000B4DDA"/>
    <w:rsid w:val="000C4758"/>
    <w:rsid w:val="0012738C"/>
    <w:rsid w:val="001415AC"/>
    <w:rsid w:val="00143577"/>
    <w:rsid w:val="001765B0"/>
    <w:rsid w:val="0018356C"/>
    <w:rsid w:val="00185AE3"/>
    <w:rsid w:val="001B1E37"/>
    <w:rsid w:val="001C5A0D"/>
    <w:rsid w:val="001C6855"/>
    <w:rsid w:val="001D1C07"/>
    <w:rsid w:val="001E3585"/>
    <w:rsid w:val="001F5CD5"/>
    <w:rsid w:val="00234FF9"/>
    <w:rsid w:val="00270A6E"/>
    <w:rsid w:val="00274C97"/>
    <w:rsid w:val="002768B2"/>
    <w:rsid w:val="00277956"/>
    <w:rsid w:val="002856B4"/>
    <w:rsid w:val="00287FE6"/>
    <w:rsid w:val="00291A86"/>
    <w:rsid w:val="002B45F5"/>
    <w:rsid w:val="002D20D1"/>
    <w:rsid w:val="002E3EDF"/>
    <w:rsid w:val="00303081"/>
    <w:rsid w:val="00307E16"/>
    <w:rsid w:val="0031636F"/>
    <w:rsid w:val="00344460"/>
    <w:rsid w:val="00353CFC"/>
    <w:rsid w:val="0035515E"/>
    <w:rsid w:val="00365F37"/>
    <w:rsid w:val="00372BC8"/>
    <w:rsid w:val="00382AA5"/>
    <w:rsid w:val="00393F94"/>
    <w:rsid w:val="003C5FD6"/>
    <w:rsid w:val="003D4E5D"/>
    <w:rsid w:val="00412C15"/>
    <w:rsid w:val="00415A41"/>
    <w:rsid w:val="00415E12"/>
    <w:rsid w:val="0042240F"/>
    <w:rsid w:val="00431075"/>
    <w:rsid w:val="004364AD"/>
    <w:rsid w:val="0044770A"/>
    <w:rsid w:val="004607D6"/>
    <w:rsid w:val="00461BE0"/>
    <w:rsid w:val="004927D4"/>
    <w:rsid w:val="004A6E8E"/>
    <w:rsid w:val="004D39FC"/>
    <w:rsid w:val="004E339D"/>
    <w:rsid w:val="004E518F"/>
    <w:rsid w:val="004F58CC"/>
    <w:rsid w:val="00535A19"/>
    <w:rsid w:val="00545AB2"/>
    <w:rsid w:val="0054608B"/>
    <w:rsid w:val="005B7C77"/>
    <w:rsid w:val="005D6060"/>
    <w:rsid w:val="005D60F0"/>
    <w:rsid w:val="005E045B"/>
    <w:rsid w:val="005E4850"/>
    <w:rsid w:val="00607B16"/>
    <w:rsid w:val="00622797"/>
    <w:rsid w:val="0064226A"/>
    <w:rsid w:val="00662B81"/>
    <w:rsid w:val="00662D6B"/>
    <w:rsid w:val="00675FA0"/>
    <w:rsid w:val="00680445"/>
    <w:rsid w:val="006A7DAA"/>
    <w:rsid w:val="006B140B"/>
    <w:rsid w:val="00714EE2"/>
    <w:rsid w:val="00720D8B"/>
    <w:rsid w:val="00795A35"/>
    <w:rsid w:val="007A04A4"/>
    <w:rsid w:val="007A60B9"/>
    <w:rsid w:val="007E0C4B"/>
    <w:rsid w:val="00855C6E"/>
    <w:rsid w:val="008614AC"/>
    <w:rsid w:val="00863128"/>
    <w:rsid w:val="008C46E2"/>
    <w:rsid w:val="008F531F"/>
    <w:rsid w:val="00941278"/>
    <w:rsid w:val="009954B8"/>
    <w:rsid w:val="009B5FC7"/>
    <w:rsid w:val="00A00F3A"/>
    <w:rsid w:val="00A53782"/>
    <w:rsid w:val="00A70292"/>
    <w:rsid w:val="00A908F4"/>
    <w:rsid w:val="00AC51EF"/>
    <w:rsid w:val="00AC766E"/>
    <w:rsid w:val="00AD7C1F"/>
    <w:rsid w:val="00AE0563"/>
    <w:rsid w:val="00AE5B94"/>
    <w:rsid w:val="00B015E8"/>
    <w:rsid w:val="00B108D2"/>
    <w:rsid w:val="00B13F5F"/>
    <w:rsid w:val="00B24805"/>
    <w:rsid w:val="00B27828"/>
    <w:rsid w:val="00B36308"/>
    <w:rsid w:val="00B64D68"/>
    <w:rsid w:val="00BB370E"/>
    <w:rsid w:val="00BC69CF"/>
    <w:rsid w:val="00BD0A99"/>
    <w:rsid w:val="00BE6AB0"/>
    <w:rsid w:val="00C02830"/>
    <w:rsid w:val="00C60FB3"/>
    <w:rsid w:val="00C6134A"/>
    <w:rsid w:val="00C764E6"/>
    <w:rsid w:val="00CA66BA"/>
    <w:rsid w:val="00CF6B0F"/>
    <w:rsid w:val="00D11C38"/>
    <w:rsid w:val="00D33DB3"/>
    <w:rsid w:val="00D6166C"/>
    <w:rsid w:val="00DA2684"/>
    <w:rsid w:val="00DA4122"/>
    <w:rsid w:val="00DC26EE"/>
    <w:rsid w:val="00DC43B4"/>
    <w:rsid w:val="00E47FEF"/>
    <w:rsid w:val="00E5411E"/>
    <w:rsid w:val="00E57814"/>
    <w:rsid w:val="00EF3F05"/>
    <w:rsid w:val="00F03DA9"/>
    <w:rsid w:val="00F21CEF"/>
    <w:rsid w:val="00F66073"/>
    <w:rsid w:val="00F67C5D"/>
    <w:rsid w:val="00F70B93"/>
    <w:rsid w:val="00F87910"/>
    <w:rsid w:val="00FA1515"/>
    <w:rsid w:val="00FE6994"/>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EC824"/>
  <w15:docId w15:val="{B641A5E8-D3CB-4C47-B6DA-0172BF05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CEF"/>
    <w:pPr>
      <w:spacing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ademieFlietext">
    <w:name w:val="Akademie Fließtext"/>
    <w:basedOn w:val="Normal"/>
    <w:autoRedefine/>
    <w:qFormat/>
    <w:rsid w:val="004E518F"/>
    <w:pPr>
      <w:spacing w:after="0" w:line="260" w:lineRule="exact"/>
      <w:jc w:val="both"/>
    </w:pPr>
    <w:rPr>
      <w:rFonts w:ascii="Times New Roman" w:hAnsi="Times New Roman"/>
      <w:b/>
      <w:sz w:val="21"/>
      <w:szCs w:val="21"/>
      <w:lang w:eastAsia="de-DE"/>
    </w:rPr>
  </w:style>
  <w:style w:type="character" w:styleId="Hyperlink">
    <w:name w:val="Hyperlink"/>
    <w:basedOn w:val="DefaultParagraphFont"/>
    <w:unhideWhenUsed/>
    <w:rsid w:val="00F21CEF"/>
    <w:rPr>
      <w:color w:val="0000FF"/>
      <w:u w:val="single"/>
    </w:rPr>
  </w:style>
  <w:style w:type="paragraph" w:styleId="ListParagraph">
    <w:name w:val="List Paragraph"/>
    <w:basedOn w:val="Normal"/>
    <w:uiPriority w:val="34"/>
    <w:qFormat/>
    <w:rsid w:val="00F21CEF"/>
    <w:pPr>
      <w:ind w:left="720"/>
      <w:contextualSpacing/>
    </w:pPr>
  </w:style>
  <w:style w:type="paragraph" w:styleId="BalloonText">
    <w:name w:val="Balloon Text"/>
    <w:basedOn w:val="Normal"/>
    <w:link w:val="BalloonTextChar"/>
    <w:uiPriority w:val="99"/>
    <w:semiHidden/>
    <w:unhideWhenUsed/>
    <w:rsid w:val="00F21C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CEF"/>
    <w:rPr>
      <w:rFonts w:ascii="Lucida Grande" w:eastAsia="Calibri" w:hAnsi="Lucida Grande" w:cs="Lucida Grande"/>
      <w:sz w:val="18"/>
      <w:szCs w:val="18"/>
      <w:lang w:eastAsia="en-US"/>
    </w:rPr>
  </w:style>
  <w:style w:type="table" w:styleId="TableGrid">
    <w:name w:val="Table Grid"/>
    <w:basedOn w:val="TableNormal"/>
    <w:uiPriority w:val="39"/>
    <w:rsid w:val="00AE05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277956"/>
    <w:pPr>
      <w:spacing w:after="0" w:line="240" w:lineRule="auto"/>
    </w:pPr>
    <w:rPr>
      <w:rFonts w:ascii="Palatino Linotype" w:eastAsiaTheme="minorEastAsia" w:hAnsi="Palatino Linotype"/>
      <w:sz w:val="15"/>
      <w:szCs w:val="15"/>
      <w:lang w:eastAsia="de-DE"/>
    </w:rPr>
  </w:style>
  <w:style w:type="character" w:customStyle="1" w:styleId="apple-converted-space">
    <w:name w:val="apple-converted-space"/>
    <w:basedOn w:val="DefaultParagraphFont"/>
    <w:rsid w:val="00277956"/>
  </w:style>
  <w:style w:type="paragraph" w:customStyle="1" w:styleId="p2">
    <w:name w:val="p2"/>
    <w:basedOn w:val="Normal"/>
    <w:rsid w:val="00277956"/>
    <w:pPr>
      <w:spacing w:after="0" w:line="240" w:lineRule="auto"/>
    </w:pPr>
    <w:rPr>
      <w:rFonts w:ascii="Palatino Linotype" w:eastAsiaTheme="minorEastAsia" w:hAnsi="Palatino Linotype"/>
      <w:color w:val="0433FF"/>
      <w:sz w:val="15"/>
      <w:szCs w:val="15"/>
      <w:lang w:eastAsia="de-DE"/>
    </w:rPr>
  </w:style>
  <w:style w:type="character" w:styleId="FollowedHyperlink">
    <w:name w:val="FollowedHyperlink"/>
    <w:basedOn w:val="DefaultParagraphFont"/>
    <w:uiPriority w:val="99"/>
    <w:semiHidden/>
    <w:unhideWhenUsed/>
    <w:rsid w:val="00412C15"/>
    <w:rPr>
      <w:color w:val="800080" w:themeColor="followedHyperlink"/>
      <w:u w:val="single"/>
    </w:rPr>
  </w:style>
  <w:style w:type="paragraph" w:styleId="NormalWeb">
    <w:name w:val="Normal (Web)"/>
    <w:basedOn w:val="Normal"/>
    <w:uiPriority w:val="99"/>
    <w:unhideWhenUsed/>
    <w:rsid w:val="00061FDA"/>
    <w:pPr>
      <w:spacing w:before="100" w:beforeAutospacing="1" w:after="100" w:afterAutospacing="1" w:line="240" w:lineRule="auto"/>
    </w:pPr>
    <w:rPr>
      <w:rFonts w:ascii="Times New Roman" w:eastAsiaTheme="minorHAnsi" w:hAnsi="Times New Roman"/>
      <w:sz w:val="24"/>
      <w:szCs w:val="24"/>
      <w:lang w:eastAsia="de-DE"/>
    </w:rPr>
  </w:style>
  <w:style w:type="paragraph" w:styleId="Header">
    <w:name w:val="header"/>
    <w:basedOn w:val="Normal"/>
    <w:link w:val="HeaderChar"/>
    <w:uiPriority w:val="99"/>
    <w:unhideWhenUsed/>
    <w:rsid w:val="005E48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4850"/>
    <w:rPr>
      <w:rFonts w:ascii="Calibri" w:eastAsia="Calibri" w:hAnsi="Calibri" w:cs="Times New Roman"/>
      <w:sz w:val="22"/>
      <w:szCs w:val="22"/>
      <w:lang w:eastAsia="en-US"/>
    </w:rPr>
  </w:style>
  <w:style w:type="paragraph" w:styleId="Footer">
    <w:name w:val="footer"/>
    <w:basedOn w:val="Normal"/>
    <w:link w:val="FooterChar"/>
    <w:uiPriority w:val="99"/>
    <w:unhideWhenUsed/>
    <w:rsid w:val="005E48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4850"/>
    <w:rPr>
      <w:rFonts w:ascii="Calibri" w:eastAsia="Calibri" w:hAnsi="Calibri" w:cs="Times New Roman"/>
      <w:sz w:val="22"/>
      <w:szCs w:val="22"/>
      <w:lang w:eastAsia="en-US"/>
    </w:rPr>
  </w:style>
  <w:style w:type="character" w:customStyle="1" w:styleId="xbe">
    <w:name w:val="_xbe"/>
    <w:basedOn w:val="DefaultParagraphFont"/>
    <w:rsid w:val="00AC766E"/>
  </w:style>
  <w:style w:type="character" w:customStyle="1" w:styleId="UnresolvedMention1">
    <w:name w:val="Unresolved Mention1"/>
    <w:basedOn w:val="DefaultParagraphFont"/>
    <w:uiPriority w:val="99"/>
    <w:semiHidden/>
    <w:unhideWhenUsed/>
    <w:rsid w:val="005D6060"/>
    <w:rPr>
      <w:color w:val="808080"/>
      <w:shd w:val="clear" w:color="auto" w:fill="E6E6E6"/>
    </w:rPr>
  </w:style>
  <w:style w:type="paragraph" w:customStyle="1" w:styleId="bibliolist">
    <w:name w:val="bibliolist"/>
    <w:basedOn w:val="Normal"/>
    <w:link w:val="bibliolistChar"/>
    <w:qFormat/>
    <w:rsid w:val="009954B8"/>
    <w:pPr>
      <w:numPr>
        <w:numId w:val="6"/>
      </w:numPr>
      <w:spacing w:before="120" w:after="120" w:line="240" w:lineRule="auto"/>
    </w:pPr>
    <w:rPr>
      <w:rFonts w:ascii="Times New Roman" w:eastAsia="Times New Roman" w:hAnsi="Times New Roman"/>
      <w:lang w:val="en-US" w:eastAsia="pl-PL"/>
    </w:rPr>
  </w:style>
  <w:style w:type="paragraph" w:customStyle="1" w:styleId="Bibliolist1">
    <w:name w:val="Bibliolist 1"/>
    <w:basedOn w:val="bibliolist"/>
    <w:link w:val="Bibliolist1Char"/>
    <w:qFormat/>
    <w:rsid w:val="009954B8"/>
    <w:rPr>
      <w:lang w:val="de-AT"/>
    </w:rPr>
  </w:style>
  <w:style w:type="character" w:customStyle="1" w:styleId="Bibliolist1Char">
    <w:name w:val="Bibliolist 1 Char"/>
    <w:link w:val="Bibliolist1"/>
    <w:rsid w:val="009954B8"/>
    <w:rPr>
      <w:rFonts w:ascii="Times New Roman" w:eastAsia="Times New Roman" w:hAnsi="Times New Roman" w:cs="Times New Roman"/>
      <w:sz w:val="22"/>
      <w:szCs w:val="22"/>
      <w:lang w:val="de-AT" w:eastAsia="pl-PL"/>
    </w:rPr>
  </w:style>
  <w:style w:type="character" w:customStyle="1" w:styleId="bibliolistChar">
    <w:name w:val="bibliolist Char"/>
    <w:link w:val="bibliolist"/>
    <w:rsid w:val="009954B8"/>
    <w:rPr>
      <w:rFonts w:ascii="Times New Roman" w:eastAsia="Times New Roman" w:hAnsi="Times New Roman" w:cs="Times New Roman"/>
      <w:sz w:val="22"/>
      <w:szCs w:val="22"/>
      <w:lang w:val="en-US" w:eastAsia="pl-PL"/>
    </w:rPr>
  </w:style>
  <w:style w:type="paragraph" w:styleId="BodyText">
    <w:name w:val="Body Text"/>
    <w:basedOn w:val="Normal"/>
    <w:link w:val="BodyTextChar"/>
    <w:rsid w:val="004A6E8E"/>
    <w:pPr>
      <w:spacing w:after="0" w:line="240" w:lineRule="auto"/>
    </w:pPr>
    <w:rPr>
      <w:rFonts w:ascii="Times New Roman" w:eastAsia="Times New Roman" w:hAnsi="Times New Roman"/>
      <w:b/>
      <w:sz w:val="24"/>
      <w:szCs w:val="20"/>
      <w:u w:val="single"/>
      <w:lang w:eastAsia="pl-PL"/>
    </w:rPr>
  </w:style>
  <w:style w:type="character" w:customStyle="1" w:styleId="BodyTextChar">
    <w:name w:val="Body Text Char"/>
    <w:basedOn w:val="DefaultParagraphFont"/>
    <w:link w:val="BodyText"/>
    <w:rsid w:val="004A6E8E"/>
    <w:rPr>
      <w:rFonts w:ascii="Times New Roman" w:eastAsia="Times New Roman" w:hAnsi="Times New Roman" w:cs="Times New Roman"/>
      <w:b/>
      <w:szCs w:val="20"/>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26154">
      <w:bodyDiv w:val="1"/>
      <w:marLeft w:val="0"/>
      <w:marRight w:val="0"/>
      <w:marTop w:val="0"/>
      <w:marBottom w:val="0"/>
      <w:divBdr>
        <w:top w:val="none" w:sz="0" w:space="0" w:color="auto"/>
        <w:left w:val="none" w:sz="0" w:space="0" w:color="auto"/>
        <w:bottom w:val="none" w:sz="0" w:space="0" w:color="auto"/>
        <w:right w:val="none" w:sz="0" w:space="0" w:color="auto"/>
      </w:divBdr>
    </w:div>
    <w:div w:id="623193528">
      <w:bodyDiv w:val="1"/>
      <w:marLeft w:val="0"/>
      <w:marRight w:val="0"/>
      <w:marTop w:val="0"/>
      <w:marBottom w:val="0"/>
      <w:divBdr>
        <w:top w:val="none" w:sz="0" w:space="0" w:color="auto"/>
        <w:left w:val="none" w:sz="0" w:space="0" w:color="auto"/>
        <w:bottom w:val="none" w:sz="0" w:space="0" w:color="auto"/>
        <w:right w:val="none" w:sz="0" w:space="0" w:color="auto"/>
      </w:divBdr>
    </w:div>
    <w:div w:id="623849821">
      <w:bodyDiv w:val="1"/>
      <w:marLeft w:val="0"/>
      <w:marRight w:val="0"/>
      <w:marTop w:val="0"/>
      <w:marBottom w:val="0"/>
      <w:divBdr>
        <w:top w:val="none" w:sz="0" w:space="0" w:color="auto"/>
        <w:left w:val="none" w:sz="0" w:space="0" w:color="auto"/>
        <w:bottom w:val="none" w:sz="0" w:space="0" w:color="auto"/>
        <w:right w:val="none" w:sz="0" w:space="0" w:color="auto"/>
      </w:divBdr>
    </w:div>
    <w:div w:id="1305815449">
      <w:bodyDiv w:val="1"/>
      <w:marLeft w:val="0"/>
      <w:marRight w:val="0"/>
      <w:marTop w:val="0"/>
      <w:marBottom w:val="0"/>
      <w:divBdr>
        <w:top w:val="none" w:sz="0" w:space="0" w:color="auto"/>
        <w:left w:val="none" w:sz="0" w:space="0" w:color="auto"/>
        <w:bottom w:val="none" w:sz="0" w:space="0" w:color="auto"/>
        <w:right w:val="none" w:sz="0" w:space="0" w:color="auto"/>
      </w:divBdr>
    </w:div>
    <w:div w:id="1509254136">
      <w:bodyDiv w:val="1"/>
      <w:marLeft w:val="0"/>
      <w:marRight w:val="0"/>
      <w:marTop w:val="0"/>
      <w:marBottom w:val="0"/>
      <w:divBdr>
        <w:top w:val="none" w:sz="0" w:space="0" w:color="auto"/>
        <w:left w:val="none" w:sz="0" w:space="0" w:color="auto"/>
        <w:bottom w:val="none" w:sz="0" w:space="0" w:color="auto"/>
        <w:right w:val="none" w:sz="0" w:space="0" w:color="auto"/>
      </w:divBdr>
    </w:div>
    <w:div w:id="1803301119">
      <w:bodyDiv w:val="1"/>
      <w:marLeft w:val="0"/>
      <w:marRight w:val="0"/>
      <w:marTop w:val="0"/>
      <w:marBottom w:val="0"/>
      <w:divBdr>
        <w:top w:val="none" w:sz="0" w:space="0" w:color="auto"/>
        <w:left w:val="none" w:sz="0" w:space="0" w:color="auto"/>
        <w:bottom w:val="none" w:sz="0" w:space="0" w:color="auto"/>
        <w:right w:val="none" w:sz="0" w:space="0" w:color="auto"/>
      </w:divBdr>
    </w:div>
    <w:div w:id="1907647029">
      <w:bodyDiv w:val="1"/>
      <w:marLeft w:val="0"/>
      <w:marRight w:val="0"/>
      <w:marTop w:val="0"/>
      <w:marBottom w:val="0"/>
      <w:divBdr>
        <w:top w:val="none" w:sz="0" w:space="0" w:color="auto"/>
        <w:left w:val="none" w:sz="0" w:space="0" w:color="auto"/>
        <w:bottom w:val="none" w:sz="0" w:space="0" w:color="auto"/>
        <w:right w:val="none" w:sz="0" w:space="0" w:color="auto"/>
      </w:divBdr>
    </w:div>
    <w:div w:id="1968315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demia.edu/25341515/To_be_or_not_to_be_hard_man_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ejsh.icm.edu.pl/cejsh/element/bwmeta1.element.desklight-b160aa60-3eaa-4c85-951c-b676261d7f2c" TargetMode="External"/><Relationship Id="rId4" Type="http://schemas.openxmlformats.org/officeDocument/2006/relationships/settings" Target="settings.xml"/><Relationship Id="rId9" Type="http://schemas.openxmlformats.org/officeDocument/2006/relationships/hyperlink" Target="http://www.ifg.uz.zgora.pl/index.php/o-instytucie/zaklad-gramatyki-i-historii-jezyka-niemieckiego/572-michail-kotin"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1E873-1B9C-45D3-8B12-D893A007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4006</Characters>
  <Application>Microsoft Office Word</Application>
  <DocSecurity>0</DocSecurity>
  <Lines>33</Lines>
  <Paragraphs>9</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Universität Bremen</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H. Warnke</dc:creator>
  <cp:lastModifiedBy>Silvia Bonacchi</cp:lastModifiedBy>
  <cp:revision>2</cp:revision>
  <cp:lastPrinted>2017-06-06T12:31:00Z</cp:lastPrinted>
  <dcterms:created xsi:type="dcterms:W3CDTF">2019-06-06T07:31:00Z</dcterms:created>
  <dcterms:modified xsi:type="dcterms:W3CDTF">2019-06-06T07:31:00Z</dcterms:modified>
</cp:coreProperties>
</file>